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F1623" w14:textId="0C23C796" w:rsidR="00750652" w:rsidRPr="00545BC7" w:rsidRDefault="00017EFE" w:rsidP="005B5CEE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545BC7">
        <w:rPr>
          <w:rFonts w:ascii="Times New Roman" w:hAnsi="Times New Roman" w:cs="Times New Roman"/>
          <w:b/>
          <w:bCs/>
          <w:sz w:val="24"/>
          <w:szCs w:val="24"/>
        </w:rPr>
        <w:t>DOM ZDRAVLJA ZADARSKE ŽUPANIJE</w:t>
      </w:r>
    </w:p>
    <w:p w14:paraId="25AD23BB" w14:textId="760EBF10" w:rsidR="00B239FD" w:rsidRPr="00545BC7" w:rsidRDefault="00B239FD" w:rsidP="005B5CEE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545BC7">
        <w:rPr>
          <w:rFonts w:ascii="Times New Roman" w:hAnsi="Times New Roman" w:cs="Times New Roman"/>
          <w:b/>
          <w:bCs/>
          <w:sz w:val="24"/>
          <w:szCs w:val="24"/>
        </w:rPr>
        <w:t>ULICA IVANA MAŽURANIĆA 28</w:t>
      </w:r>
      <w:r w:rsidR="00545BC7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B7073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545BC7">
        <w:rPr>
          <w:rFonts w:ascii="Times New Roman" w:hAnsi="Times New Roman" w:cs="Times New Roman"/>
          <w:b/>
          <w:bCs/>
          <w:sz w:val="24"/>
          <w:szCs w:val="24"/>
        </w:rPr>
        <w:t>ZADAR</w:t>
      </w:r>
    </w:p>
    <w:p w14:paraId="361D173F" w14:textId="77777777" w:rsidR="003F5BBF" w:rsidRPr="00545BC7" w:rsidRDefault="003F5BBF" w:rsidP="005B5CE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D8EEAFF" w14:textId="1DE94ADF" w:rsidR="00B239FD" w:rsidRPr="00D7482E" w:rsidRDefault="00B239FD" w:rsidP="005B5CEE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D7482E">
        <w:rPr>
          <w:rFonts w:ascii="Times New Roman" w:hAnsi="Times New Roman" w:cs="Times New Roman"/>
          <w:b/>
          <w:bCs/>
          <w:sz w:val="24"/>
          <w:szCs w:val="24"/>
        </w:rPr>
        <w:t>RKP:</w:t>
      </w:r>
      <w:r w:rsidR="00253904" w:rsidRPr="00D748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482E">
        <w:rPr>
          <w:rFonts w:ascii="Times New Roman" w:hAnsi="Times New Roman" w:cs="Times New Roman"/>
          <w:b/>
          <w:bCs/>
          <w:sz w:val="24"/>
          <w:szCs w:val="24"/>
        </w:rPr>
        <w:t>33976</w:t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Razina: 31</w:t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9FC8D7E" w14:textId="2D4639D2" w:rsidR="003F5BBF" w:rsidRPr="00D7482E" w:rsidRDefault="004A580B" w:rsidP="003F5BBF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D7482E">
        <w:rPr>
          <w:rFonts w:ascii="Times New Roman" w:hAnsi="Times New Roman" w:cs="Times New Roman"/>
          <w:b/>
          <w:bCs/>
          <w:sz w:val="24"/>
          <w:szCs w:val="24"/>
        </w:rPr>
        <w:t>MB</w:t>
      </w:r>
      <w:r w:rsidR="009B0AC5" w:rsidRPr="00D7482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253904" w:rsidRPr="00D748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482E">
        <w:rPr>
          <w:rFonts w:ascii="Times New Roman" w:hAnsi="Times New Roman" w:cs="Times New Roman"/>
          <w:b/>
          <w:bCs/>
          <w:sz w:val="24"/>
          <w:szCs w:val="24"/>
        </w:rPr>
        <w:t>00713007</w:t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Razdjel: 000</w:t>
      </w:r>
    </w:p>
    <w:p w14:paraId="06F4B449" w14:textId="4CA3D8E1" w:rsidR="003F5BBF" w:rsidRPr="00D7482E" w:rsidRDefault="004A580B" w:rsidP="003F5BBF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D7482E">
        <w:rPr>
          <w:rFonts w:ascii="Times New Roman" w:hAnsi="Times New Roman" w:cs="Times New Roman"/>
          <w:b/>
          <w:bCs/>
          <w:sz w:val="24"/>
          <w:szCs w:val="24"/>
        </w:rPr>
        <w:t>OIB</w:t>
      </w:r>
      <w:r w:rsidR="00863595" w:rsidRPr="00D7482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B0AC5" w:rsidRPr="00D748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482E">
        <w:rPr>
          <w:rFonts w:ascii="Times New Roman" w:hAnsi="Times New Roman" w:cs="Times New Roman"/>
          <w:b/>
          <w:bCs/>
          <w:sz w:val="24"/>
          <w:szCs w:val="24"/>
        </w:rPr>
        <w:t xml:space="preserve">82455745471 </w:t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F5BBF" w:rsidRPr="00D7482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Šifra djelatnosti: 8690</w:t>
      </w:r>
    </w:p>
    <w:p w14:paraId="18FA635D" w14:textId="77777777" w:rsidR="003F5BBF" w:rsidRPr="00D7482E" w:rsidRDefault="003F5BBF" w:rsidP="005B5CEE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7DBEDDB0" w14:textId="77777777" w:rsidR="00196A4E" w:rsidRDefault="00196A4E" w:rsidP="005E52C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5CA7C2" w14:textId="5FC4D77F" w:rsidR="00196A4E" w:rsidRPr="00336D08" w:rsidRDefault="00196A4E" w:rsidP="005E52C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6D08">
        <w:rPr>
          <w:rFonts w:ascii="Times New Roman" w:hAnsi="Times New Roman" w:cs="Times New Roman"/>
          <w:b/>
          <w:sz w:val="24"/>
          <w:szCs w:val="24"/>
          <w:u w:val="single"/>
        </w:rPr>
        <w:t>OBRAZLOŽENJE</w:t>
      </w:r>
      <w:r w:rsidR="004F75FF" w:rsidRPr="00336D08">
        <w:rPr>
          <w:rFonts w:ascii="Times New Roman" w:hAnsi="Times New Roman" w:cs="Times New Roman"/>
          <w:b/>
          <w:sz w:val="24"/>
          <w:szCs w:val="24"/>
          <w:u w:val="single"/>
        </w:rPr>
        <w:t xml:space="preserve"> GODIŠNJEG</w:t>
      </w:r>
      <w:r w:rsidRPr="00336D08">
        <w:rPr>
          <w:rFonts w:ascii="Times New Roman" w:hAnsi="Times New Roman" w:cs="Times New Roman"/>
          <w:b/>
          <w:sz w:val="24"/>
          <w:szCs w:val="24"/>
          <w:u w:val="single"/>
        </w:rPr>
        <w:t xml:space="preserve"> IZVJEŠTAJA O IZVRŠENJU </w:t>
      </w:r>
      <w:r w:rsidR="002C0BC3" w:rsidRPr="00336D08">
        <w:rPr>
          <w:rFonts w:ascii="Times New Roman" w:hAnsi="Times New Roman" w:cs="Times New Roman"/>
          <w:b/>
          <w:sz w:val="24"/>
          <w:szCs w:val="24"/>
          <w:u w:val="single"/>
        </w:rPr>
        <w:t>FINANCIJSKOG PLANA</w:t>
      </w:r>
      <w:r w:rsidRPr="00336D08">
        <w:rPr>
          <w:rFonts w:ascii="Times New Roman" w:hAnsi="Times New Roman" w:cs="Times New Roman"/>
          <w:b/>
          <w:sz w:val="24"/>
          <w:szCs w:val="24"/>
          <w:u w:val="single"/>
        </w:rPr>
        <w:t xml:space="preserve"> ZA </w:t>
      </w:r>
      <w:r w:rsidR="004F75FF" w:rsidRPr="00336D08">
        <w:rPr>
          <w:rFonts w:ascii="Times New Roman" w:hAnsi="Times New Roman" w:cs="Times New Roman"/>
          <w:b/>
          <w:sz w:val="24"/>
          <w:szCs w:val="24"/>
          <w:u w:val="single"/>
        </w:rPr>
        <w:t>2023. GODINU</w:t>
      </w:r>
    </w:p>
    <w:p w14:paraId="63327A6D" w14:textId="21B1F8C3" w:rsidR="00196A4E" w:rsidRDefault="00196A4E" w:rsidP="00B7073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A11792" w14:textId="77777777" w:rsidR="00470B38" w:rsidRDefault="00470B38" w:rsidP="00B7073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2B89C7" w14:textId="223B40E1" w:rsidR="00196A4E" w:rsidRPr="00B70739" w:rsidRDefault="00196A4E" w:rsidP="002D67B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39">
        <w:rPr>
          <w:rFonts w:ascii="Times New Roman" w:hAnsi="Times New Roman" w:cs="Times New Roman"/>
          <w:b/>
          <w:sz w:val="24"/>
          <w:szCs w:val="24"/>
        </w:rPr>
        <w:t>Obr</w:t>
      </w:r>
      <w:r w:rsidR="005F7B42">
        <w:rPr>
          <w:rFonts w:ascii="Times New Roman" w:hAnsi="Times New Roman" w:cs="Times New Roman"/>
          <w:b/>
          <w:sz w:val="24"/>
          <w:szCs w:val="24"/>
        </w:rPr>
        <w:t>azloženje općeg dijela</w:t>
      </w:r>
      <w:r w:rsidR="00DA5924">
        <w:rPr>
          <w:rFonts w:ascii="Times New Roman" w:hAnsi="Times New Roman" w:cs="Times New Roman"/>
          <w:b/>
          <w:sz w:val="24"/>
          <w:szCs w:val="24"/>
        </w:rPr>
        <w:t xml:space="preserve"> godišnjeg izvještaja o izvršenju</w:t>
      </w:r>
      <w:r w:rsidR="005F7B42">
        <w:rPr>
          <w:rFonts w:ascii="Times New Roman" w:hAnsi="Times New Roman" w:cs="Times New Roman"/>
          <w:b/>
          <w:sz w:val="24"/>
          <w:szCs w:val="24"/>
        </w:rPr>
        <w:t xml:space="preserve"> financijskog plana</w:t>
      </w:r>
      <w:r w:rsidR="00DA5924">
        <w:rPr>
          <w:rFonts w:ascii="Times New Roman" w:hAnsi="Times New Roman" w:cs="Times New Roman"/>
          <w:b/>
          <w:sz w:val="24"/>
          <w:szCs w:val="24"/>
        </w:rPr>
        <w:t xml:space="preserve"> za 2023. godinu</w:t>
      </w:r>
    </w:p>
    <w:p w14:paraId="029A1A33" w14:textId="77777777" w:rsidR="002D67B6" w:rsidRPr="00FA113D" w:rsidRDefault="002D67B6" w:rsidP="002D67B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69A27EC" w14:textId="77777777" w:rsidR="00196A4E" w:rsidRDefault="00196A4E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016C0A57" w14:textId="43D05B7D" w:rsidR="0027733D" w:rsidRDefault="0027733D" w:rsidP="00B4677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 prihoda i primitaka</w:t>
      </w:r>
    </w:p>
    <w:p w14:paraId="1A4DF5F4" w14:textId="77777777" w:rsidR="00E11858" w:rsidRDefault="00E11858" w:rsidP="00B46777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998E39" w14:textId="256D00D6" w:rsidR="00B46777" w:rsidRDefault="003C5011" w:rsidP="00B46777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Trećim izmjenama i dopunama (dalje u tekstu: III. rebalans) </w:t>
      </w:r>
      <w:r w:rsidR="00B46777">
        <w:rPr>
          <w:rFonts w:ascii="Times New Roman" w:hAnsi="Times New Roman" w:cs="Times New Roman"/>
          <w:bCs/>
          <w:sz w:val="24"/>
          <w:szCs w:val="24"/>
        </w:rPr>
        <w:t xml:space="preserve">ukupni prihodi i primici planirani su u iznosu od </w:t>
      </w:r>
      <w:r>
        <w:rPr>
          <w:rFonts w:ascii="Times New Roman" w:hAnsi="Times New Roman" w:cs="Times New Roman"/>
          <w:bCs/>
          <w:sz w:val="24"/>
          <w:szCs w:val="24"/>
        </w:rPr>
        <w:t>10.537.062,85 eura. Prihodi i primici u 2023. godini ostvareni su u iznosu od 7.749.843,81 euro, što je 73,5 posto od plana i 26,2 posto</w:t>
      </w:r>
      <w:r w:rsidR="005C10A0">
        <w:rPr>
          <w:rFonts w:ascii="Times New Roman" w:hAnsi="Times New Roman" w:cs="Times New Roman"/>
          <w:bCs/>
          <w:sz w:val="24"/>
          <w:szCs w:val="24"/>
        </w:rPr>
        <w:t xml:space="preserve"> više</w:t>
      </w:r>
      <w:r>
        <w:rPr>
          <w:rFonts w:ascii="Times New Roman" w:hAnsi="Times New Roman" w:cs="Times New Roman"/>
          <w:bCs/>
          <w:sz w:val="24"/>
          <w:szCs w:val="24"/>
        </w:rPr>
        <w:t xml:space="preserve"> ostvaren</w:t>
      </w:r>
      <w:r w:rsidR="005C10A0">
        <w:rPr>
          <w:rFonts w:ascii="Times New Roman" w:hAnsi="Times New Roman" w:cs="Times New Roman"/>
          <w:bCs/>
          <w:sz w:val="24"/>
          <w:szCs w:val="24"/>
        </w:rPr>
        <w:t>ih prihoda i primitaka od</w:t>
      </w:r>
      <w:r>
        <w:rPr>
          <w:rFonts w:ascii="Times New Roman" w:hAnsi="Times New Roman" w:cs="Times New Roman"/>
          <w:bCs/>
          <w:sz w:val="24"/>
          <w:szCs w:val="24"/>
        </w:rPr>
        <w:t xml:space="preserve"> prethodne (2022.) godine.</w:t>
      </w:r>
    </w:p>
    <w:p w14:paraId="6A3FF0E0" w14:textId="77777777" w:rsidR="00376384" w:rsidRDefault="00376384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59DF1E2B" w14:textId="4382C852" w:rsidR="00196A4E" w:rsidRDefault="00196A4E" w:rsidP="00196A4E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Struktura prihoda i primitaka je sljedeća:</w:t>
      </w:r>
    </w:p>
    <w:p w14:paraId="7528F8A8" w14:textId="4C8578CB" w:rsidR="00196A4E" w:rsidRDefault="00196A4E" w:rsidP="00B05F73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prihodi poslovanja u iznosu od </w:t>
      </w:r>
      <w:r w:rsidR="00087F23">
        <w:rPr>
          <w:rFonts w:ascii="Times New Roman" w:hAnsi="Times New Roman" w:cs="Times New Roman"/>
          <w:bCs/>
          <w:sz w:val="24"/>
          <w:szCs w:val="24"/>
        </w:rPr>
        <w:t>7.698.533,21 euro</w:t>
      </w:r>
      <w:r w:rsidR="00FA113D">
        <w:rPr>
          <w:rFonts w:ascii="Times New Roman" w:hAnsi="Times New Roman" w:cs="Times New Roman"/>
          <w:bCs/>
          <w:sz w:val="24"/>
          <w:szCs w:val="24"/>
        </w:rPr>
        <w:t>,</w:t>
      </w:r>
    </w:p>
    <w:p w14:paraId="24F6D498" w14:textId="20EBA94E" w:rsidR="00196A4E" w:rsidRDefault="00196A4E" w:rsidP="00B05F73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prihodi od prodaje nefinancijske imovine u iznosu od </w:t>
      </w:r>
      <w:r w:rsidR="00087F23">
        <w:rPr>
          <w:rFonts w:ascii="Times New Roman" w:hAnsi="Times New Roman" w:cs="Times New Roman"/>
          <w:bCs/>
          <w:sz w:val="24"/>
          <w:szCs w:val="24"/>
        </w:rPr>
        <w:t>1.589,62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7F23">
        <w:rPr>
          <w:rFonts w:ascii="Times New Roman" w:hAnsi="Times New Roman" w:cs="Times New Roman"/>
          <w:bCs/>
          <w:sz w:val="24"/>
          <w:szCs w:val="24"/>
        </w:rPr>
        <w:t>eura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2A39F526" w14:textId="564ED317" w:rsidR="00196A4E" w:rsidRDefault="00FA113D" w:rsidP="00B05F73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primitaka od financijske imovine i zaduživanja u iznosu od</w:t>
      </w:r>
      <w:r w:rsidR="007F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7F23">
        <w:rPr>
          <w:rFonts w:ascii="Times New Roman" w:hAnsi="Times New Roman" w:cs="Times New Roman"/>
          <w:bCs/>
          <w:sz w:val="24"/>
          <w:szCs w:val="24"/>
        </w:rPr>
        <w:t>49.720,98 eura.</w:t>
      </w:r>
    </w:p>
    <w:p w14:paraId="3D312E8E" w14:textId="77777777" w:rsidR="00FA113D" w:rsidRDefault="00FA113D" w:rsidP="00FA113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9EE6D6" w14:textId="7EEB8B81" w:rsidR="00196A4E" w:rsidRPr="009117A5" w:rsidRDefault="009117A5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9117A5">
        <w:rPr>
          <w:rFonts w:ascii="Times New Roman" w:hAnsi="Times New Roman" w:cs="Times New Roman"/>
          <w:b/>
          <w:sz w:val="24"/>
          <w:szCs w:val="24"/>
        </w:rPr>
        <w:t>6 – PRIHODI POSLOVANJA</w:t>
      </w:r>
    </w:p>
    <w:p w14:paraId="03B66508" w14:textId="77777777" w:rsidR="009117A5" w:rsidRDefault="009117A5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6B9F8CF4" w14:textId="1DE71D33" w:rsidR="009117A5" w:rsidRDefault="009117A5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Prihodi poslovanja veći su u 2023. u odnosu na 2022. godinu za 26 posto</w:t>
      </w:r>
      <w:r w:rsidR="00A54F33">
        <w:rPr>
          <w:rFonts w:ascii="Times New Roman" w:hAnsi="Times New Roman" w:cs="Times New Roman"/>
          <w:bCs/>
          <w:sz w:val="24"/>
          <w:szCs w:val="24"/>
        </w:rPr>
        <w:t xml:space="preserve"> dok su ostvareni u iznosu od 75,2 posto u odnosu na II</w:t>
      </w:r>
      <w:r w:rsidR="00A61295">
        <w:rPr>
          <w:rFonts w:ascii="Times New Roman" w:hAnsi="Times New Roman" w:cs="Times New Roman"/>
          <w:bCs/>
          <w:sz w:val="24"/>
          <w:szCs w:val="24"/>
        </w:rPr>
        <w:t>I</w:t>
      </w:r>
      <w:r w:rsidR="00A54F33">
        <w:rPr>
          <w:rFonts w:ascii="Times New Roman" w:hAnsi="Times New Roman" w:cs="Times New Roman"/>
          <w:bCs/>
          <w:sz w:val="24"/>
          <w:szCs w:val="24"/>
        </w:rPr>
        <w:t xml:space="preserve">. rebalans. </w:t>
      </w:r>
      <w:r w:rsidR="00A61295">
        <w:rPr>
          <w:rFonts w:ascii="Times New Roman" w:hAnsi="Times New Roman" w:cs="Times New Roman"/>
          <w:bCs/>
          <w:sz w:val="24"/>
          <w:szCs w:val="24"/>
        </w:rPr>
        <w:t>Rezultat većeg ostvarenja u odnosu na prethodnu godinu najviše je rezultat povećanja prihoda od HZZO-a na temelju ugovornih obveza</w:t>
      </w:r>
      <w:r w:rsidR="003446FB">
        <w:rPr>
          <w:rFonts w:ascii="Times New Roman" w:hAnsi="Times New Roman" w:cs="Times New Roman"/>
          <w:bCs/>
          <w:sz w:val="24"/>
          <w:szCs w:val="24"/>
        </w:rPr>
        <w:t xml:space="preserve"> te povećanja prihoda iz nadležnog proračuna Zadarske županije.</w:t>
      </w:r>
    </w:p>
    <w:p w14:paraId="7202438D" w14:textId="77777777" w:rsidR="00A61295" w:rsidRDefault="00A61295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32732D1C" w14:textId="5E2E4DDB" w:rsidR="00A61295" w:rsidRDefault="00A61295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A61295">
        <w:rPr>
          <w:rFonts w:ascii="Times New Roman" w:hAnsi="Times New Roman" w:cs="Times New Roman"/>
          <w:b/>
          <w:sz w:val="24"/>
          <w:szCs w:val="24"/>
        </w:rPr>
        <w:t>63 – POMOĆI IZ INOZEMSTVA I OD SUBJEKATA UNUTAR OPĆEG PRORAČUNA</w:t>
      </w:r>
    </w:p>
    <w:p w14:paraId="02A1B4D0" w14:textId="77777777" w:rsidR="00A61295" w:rsidRDefault="00A61295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3DE3F1EF" w14:textId="09AD3BF8" w:rsidR="00A61295" w:rsidRDefault="00A61295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Pomoći iz inozemstva i od subjekata unutar općeg proračuna veće su za 72,5 posto u odnosu na 2022. godinu što je rezultat više ostvarenih pomoći za provođenje projek</w:t>
      </w:r>
      <w:r w:rsidR="007D2670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>ta Specijalističko</w:t>
      </w:r>
      <w:r w:rsidR="007D2670">
        <w:rPr>
          <w:rFonts w:ascii="Times New Roman" w:hAnsi="Times New Roman" w:cs="Times New Roman"/>
          <w:bCs/>
          <w:sz w:val="24"/>
          <w:szCs w:val="24"/>
        </w:rPr>
        <w:t>g</w:t>
      </w:r>
      <w:r>
        <w:rPr>
          <w:rFonts w:ascii="Times New Roman" w:hAnsi="Times New Roman" w:cs="Times New Roman"/>
          <w:bCs/>
          <w:sz w:val="24"/>
          <w:szCs w:val="24"/>
        </w:rPr>
        <w:t xml:space="preserve"> usavršavanj</w:t>
      </w:r>
      <w:r w:rsidR="007D2670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doktora medicine </w:t>
      </w:r>
      <w:r w:rsidR="007D2670">
        <w:rPr>
          <w:rFonts w:ascii="Times New Roman" w:hAnsi="Times New Roman" w:cs="Times New Roman"/>
          <w:bCs/>
          <w:sz w:val="24"/>
          <w:szCs w:val="24"/>
        </w:rPr>
        <w:t xml:space="preserve">pri čemu se u 2023. dogodilo preklapanje ostvarenja pomoći </w:t>
      </w:r>
      <w:r w:rsidR="00F060D4">
        <w:rPr>
          <w:rFonts w:ascii="Times New Roman" w:hAnsi="Times New Roman" w:cs="Times New Roman"/>
          <w:bCs/>
          <w:sz w:val="24"/>
          <w:szCs w:val="24"/>
        </w:rPr>
        <w:t>za oba projekta te je ostvareno 145.076,70 eura za projekt koji je završio 15.11.2023. godine dok je 207.902,90 eura ostvareno za novi projekt</w:t>
      </w:r>
      <w:r w:rsidR="00D671C9">
        <w:rPr>
          <w:rFonts w:ascii="Times New Roman" w:hAnsi="Times New Roman" w:cs="Times New Roman"/>
          <w:bCs/>
          <w:sz w:val="24"/>
          <w:szCs w:val="24"/>
        </w:rPr>
        <w:t xml:space="preserve"> (ZNS obuhvaćao veće vremensko razdoblje)</w:t>
      </w:r>
      <w:r w:rsidR="00F060D4">
        <w:rPr>
          <w:rFonts w:ascii="Times New Roman" w:hAnsi="Times New Roman" w:cs="Times New Roman"/>
          <w:bCs/>
          <w:sz w:val="24"/>
          <w:szCs w:val="24"/>
        </w:rPr>
        <w:t xml:space="preserve"> koji traje do</w:t>
      </w:r>
      <w:r w:rsidR="000E2D3F">
        <w:rPr>
          <w:rFonts w:ascii="Times New Roman" w:hAnsi="Times New Roman" w:cs="Times New Roman"/>
          <w:bCs/>
          <w:sz w:val="24"/>
          <w:szCs w:val="24"/>
        </w:rPr>
        <w:t xml:space="preserve"> konca</w:t>
      </w:r>
      <w:r w:rsidR="00F060D4">
        <w:rPr>
          <w:rFonts w:ascii="Times New Roman" w:hAnsi="Times New Roman" w:cs="Times New Roman"/>
          <w:bCs/>
          <w:sz w:val="24"/>
          <w:szCs w:val="24"/>
        </w:rPr>
        <w:t xml:space="preserve"> 2028. godine.</w:t>
      </w:r>
    </w:p>
    <w:p w14:paraId="0901A7AE" w14:textId="14417CF4" w:rsidR="00C35858" w:rsidRDefault="00C35858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Rezultat niskog ostvarenja u odnosu na III. rebalans je </w:t>
      </w:r>
      <w:r w:rsidR="00B94E99">
        <w:rPr>
          <w:rFonts w:ascii="Times New Roman" w:hAnsi="Times New Roman" w:cs="Times New Roman"/>
          <w:bCs/>
          <w:sz w:val="24"/>
          <w:szCs w:val="24"/>
        </w:rPr>
        <w:t>otklanjanje ostvarenja pomoći za realizaciju projekta Energetska obnova zgrada u RJ Benkovac</w:t>
      </w:r>
      <w:r w:rsidR="00E72D6C">
        <w:rPr>
          <w:rFonts w:ascii="Times New Roman" w:hAnsi="Times New Roman" w:cs="Times New Roman"/>
          <w:bCs/>
          <w:sz w:val="24"/>
          <w:szCs w:val="24"/>
        </w:rPr>
        <w:t xml:space="preserve"> u sljedeće razdoblje.</w:t>
      </w:r>
    </w:p>
    <w:p w14:paraId="00E83895" w14:textId="77777777" w:rsidR="008D63EA" w:rsidRDefault="008D63EA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1C0632CB" w14:textId="2716B043" w:rsidR="008D63EA" w:rsidRDefault="00C432E9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C432E9">
        <w:rPr>
          <w:rFonts w:ascii="Times New Roman" w:hAnsi="Times New Roman" w:cs="Times New Roman"/>
          <w:b/>
          <w:sz w:val="24"/>
          <w:szCs w:val="24"/>
        </w:rPr>
        <w:t>65 – PRIHODI OD UPRAVNIH I ADMINISTRATIVNIH PRISTOJBI, PRISTOJBI PO POSEBNIM PROPISIMA I NAKNADA</w:t>
      </w:r>
    </w:p>
    <w:p w14:paraId="158EA6AE" w14:textId="77777777" w:rsidR="00183D65" w:rsidRDefault="00183D65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53125FE2" w14:textId="2CE82F03" w:rsidR="00183D65" w:rsidRDefault="00183D65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Prihodi od upravnih i administrativnih pristojbi, pristojbi po posebnim propisima i naknada iznose 128.347,74 eura </w:t>
      </w:r>
      <w:r w:rsidR="00204625">
        <w:rPr>
          <w:rFonts w:ascii="Times New Roman" w:hAnsi="Times New Roman" w:cs="Times New Roman"/>
          <w:bCs/>
          <w:sz w:val="24"/>
          <w:szCs w:val="24"/>
        </w:rPr>
        <w:t>što je 6,69 posto više u odnosu na 2022. godinu dok postotak realizacije iznosi 78,7 posto u odnosu na III. rebalans.</w:t>
      </w:r>
      <w:r w:rsidR="005A6B4B">
        <w:rPr>
          <w:rFonts w:ascii="Times New Roman" w:hAnsi="Times New Roman" w:cs="Times New Roman"/>
          <w:bCs/>
          <w:sz w:val="24"/>
          <w:szCs w:val="24"/>
        </w:rPr>
        <w:t xml:space="preserve"> Navedeni prihodi gotovo u cijelosti se odnose na prihode od participacija</w:t>
      </w:r>
      <w:r w:rsidR="002A759C">
        <w:rPr>
          <w:rFonts w:ascii="Times New Roman" w:hAnsi="Times New Roman" w:cs="Times New Roman"/>
          <w:bCs/>
          <w:sz w:val="24"/>
          <w:szCs w:val="24"/>
        </w:rPr>
        <w:t xml:space="preserve"> u zdravstvenim uslugama te prihode od dopunskog osiguranja. </w:t>
      </w:r>
    </w:p>
    <w:p w14:paraId="5EA0A1DE" w14:textId="77777777" w:rsidR="00F12D99" w:rsidRDefault="00F12D99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5A7180FB" w14:textId="2A8A26DA" w:rsidR="00F12D99" w:rsidRPr="00D14A23" w:rsidRDefault="00D14A23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D14A23">
        <w:rPr>
          <w:rFonts w:ascii="Times New Roman" w:hAnsi="Times New Roman" w:cs="Times New Roman"/>
          <w:b/>
          <w:sz w:val="24"/>
          <w:szCs w:val="24"/>
        </w:rPr>
        <w:t>66 PRIHODI OD PRODAJE PROIZVODA I ROBE TE PRUŽENIH USLUGA, PRIHODI OD DONACIJA</w:t>
      </w:r>
    </w:p>
    <w:p w14:paraId="5828B921" w14:textId="77777777" w:rsidR="00A61295" w:rsidRDefault="00A61295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610AD974" w14:textId="6F4220B7" w:rsidR="00707B48" w:rsidRDefault="00707B48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Navedeni prihodi ostvareni su u iznosu od 435.774,85 eura, što je </w:t>
      </w:r>
      <w:r w:rsidR="007132C5">
        <w:rPr>
          <w:rFonts w:ascii="Times New Roman" w:hAnsi="Times New Roman" w:cs="Times New Roman"/>
          <w:bCs/>
          <w:sz w:val="24"/>
          <w:szCs w:val="24"/>
        </w:rPr>
        <w:t>92,37</w:t>
      </w:r>
      <w:r>
        <w:rPr>
          <w:rFonts w:ascii="Times New Roman" w:hAnsi="Times New Roman" w:cs="Times New Roman"/>
          <w:bCs/>
          <w:sz w:val="24"/>
          <w:szCs w:val="24"/>
        </w:rPr>
        <w:t xml:space="preserve"> posto ostvarenja prethodne godine, dok realizacija u odnosu na III. rebalans </w:t>
      </w:r>
      <w:r w:rsidR="00993168">
        <w:rPr>
          <w:rFonts w:ascii="Times New Roman" w:hAnsi="Times New Roman" w:cs="Times New Roman"/>
          <w:bCs/>
          <w:sz w:val="24"/>
          <w:szCs w:val="24"/>
        </w:rPr>
        <w:t>iznosi 36,14 posto.</w:t>
      </w:r>
      <w:r w:rsidR="00AB25E6">
        <w:rPr>
          <w:rFonts w:ascii="Times New Roman" w:hAnsi="Times New Roman" w:cs="Times New Roman"/>
          <w:bCs/>
          <w:sz w:val="24"/>
          <w:szCs w:val="24"/>
        </w:rPr>
        <w:t xml:space="preserve"> Odnose se na prihode od zakupa poslovnih prostora za obavljanje zdravstvenih djelatnosti a temeljem važećih Ugovora o zakupu, prihoda od refundacije režijskih troškova </w:t>
      </w:r>
      <w:r w:rsidR="008638A0">
        <w:rPr>
          <w:rFonts w:ascii="Times New Roman" w:hAnsi="Times New Roman" w:cs="Times New Roman"/>
          <w:bCs/>
          <w:sz w:val="24"/>
          <w:szCs w:val="24"/>
        </w:rPr>
        <w:t>te stanarine.</w:t>
      </w:r>
    </w:p>
    <w:p w14:paraId="64E29BFF" w14:textId="77777777" w:rsidR="009634D5" w:rsidRDefault="009634D5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3E06BC33" w14:textId="097C06DC" w:rsidR="009634D5" w:rsidRDefault="009634D5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9634D5">
        <w:rPr>
          <w:rFonts w:ascii="Times New Roman" w:hAnsi="Times New Roman" w:cs="Times New Roman"/>
          <w:b/>
          <w:sz w:val="24"/>
          <w:szCs w:val="24"/>
        </w:rPr>
        <w:t>67 PRIHODI IZ NADLEŽNOG PRORAČUNA I OD HZZO-A TEMELJEM UGOVORNIH OBVEZA</w:t>
      </w:r>
    </w:p>
    <w:p w14:paraId="3CF2A61A" w14:textId="77777777" w:rsidR="009634D5" w:rsidRDefault="009634D5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4326D762" w14:textId="537D3266" w:rsidR="009634D5" w:rsidRDefault="009570BC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Prihodi iz nadležnog proračuna iznosili su 910.094,55 eura što je povećanje u iznosu od 244 posto u odnosu na 2022. godinu a rezultat je ostvarenja pomoći iz nadležnog proračuna Zadarske županije kojim Ustanova pokušava premostiti nastali financijski jaz u poslovanju.</w:t>
      </w:r>
    </w:p>
    <w:p w14:paraId="6B8FB484" w14:textId="77777777" w:rsidR="009570BC" w:rsidRDefault="009570BC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27E8B45F" w14:textId="05F73F1A" w:rsidR="009570BC" w:rsidRPr="009634D5" w:rsidRDefault="009570BC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Prihodi od HZZO-a iznosili su 5.828.624,43 eura što je 16 posto više u odnosu na 2022. godinu, a rezultat su </w:t>
      </w:r>
      <w:r w:rsidR="00334475">
        <w:rPr>
          <w:rFonts w:ascii="Times New Roman" w:hAnsi="Times New Roman" w:cs="Times New Roman"/>
          <w:bCs/>
          <w:sz w:val="24"/>
          <w:szCs w:val="24"/>
        </w:rPr>
        <w:t>izmjene zakonodavnog okvira</w:t>
      </w:r>
      <w:r w:rsidR="00384FC0">
        <w:rPr>
          <w:rFonts w:ascii="Times New Roman" w:hAnsi="Times New Roman" w:cs="Times New Roman"/>
          <w:bCs/>
          <w:sz w:val="24"/>
          <w:szCs w:val="24"/>
        </w:rPr>
        <w:t xml:space="preserve"> (izmjene Odluka za sklapanje Ugovora o provođenju zdravstvene zaštite iz obveznog zdravstvenog osiguranja i Odluke o osnovama za sklapanje Ugovora o provođenju specifične zdravstvene zaštite).</w:t>
      </w:r>
    </w:p>
    <w:p w14:paraId="649B7374" w14:textId="77777777" w:rsidR="00A61295" w:rsidRPr="009117A5" w:rsidRDefault="00A61295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413A00C1" w14:textId="7638F7EE" w:rsidR="00F1529F" w:rsidRPr="000A5803" w:rsidRDefault="000A5803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0A5803">
        <w:rPr>
          <w:rFonts w:ascii="Times New Roman" w:hAnsi="Times New Roman" w:cs="Times New Roman"/>
          <w:b/>
          <w:sz w:val="24"/>
          <w:szCs w:val="24"/>
        </w:rPr>
        <w:t>7 PRIHODI OD PRODAJE NEFINANCIJSKE IMOVINE</w:t>
      </w:r>
    </w:p>
    <w:p w14:paraId="4FDCFD31" w14:textId="397FA563" w:rsidR="000A5803" w:rsidRDefault="000A5803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0BB4023B" w14:textId="44F122BB" w:rsidR="000A5803" w:rsidRDefault="000A5803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Ostvareni su u iznosu od 1.589,62 eura, a u cijelosti se odnose se na prihode od otkupa stanova. Niska realizacija u odnosu na III. rebalans u iznosu od 0,59 posto rezultat je prijenosa realizacije prodaje zemljišta u k.o. Nin</w:t>
      </w:r>
      <w:r w:rsidR="00AC0BE9">
        <w:rPr>
          <w:rFonts w:ascii="Times New Roman" w:hAnsi="Times New Roman" w:cs="Times New Roman"/>
          <w:bCs/>
          <w:sz w:val="24"/>
          <w:szCs w:val="24"/>
        </w:rPr>
        <w:t xml:space="preserve"> (dobivena suglasnost za prodaju od strane Županijske skupštine u 2021. godini)</w:t>
      </w:r>
      <w:r>
        <w:rPr>
          <w:rFonts w:ascii="Times New Roman" w:hAnsi="Times New Roman" w:cs="Times New Roman"/>
          <w:bCs/>
          <w:sz w:val="24"/>
          <w:szCs w:val="24"/>
        </w:rPr>
        <w:t xml:space="preserve"> u sljedeće razdoblje.</w:t>
      </w:r>
    </w:p>
    <w:p w14:paraId="0C2DBE3E" w14:textId="77777777" w:rsidR="00557FB7" w:rsidRDefault="00557FB7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4FA8C63F" w14:textId="3740D597" w:rsidR="00557FB7" w:rsidRDefault="00557FB7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557FB7">
        <w:rPr>
          <w:rFonts w:ascii="Times New Roman" w:hAnsi="Times New Roman" w:cs="Times New Roman"/>
          <w:b/>
          <w:sz w:val="24"/>
          <w:szCs w:val="24"/>
        </w:rPr>
        <w:t>8 PRIMICI OD FINANCIJSKE IMOVINE I ZADUŽIVANJA</w:t>
      </w:r>
    </w:p>
    <w:p w14:paraId="65158FEC" w14:textId="77777777" w:rsidR="00557FB7" w:rsidRDefault="00557FB7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1E1A5206" w14:textId="2B680F7B" w:rsidR="00557FB7" w:rsidRDefault="00557FB7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Primici su ostvareni u iznosu od </w:t>
      </w:r>
      <w:r w:rsidR="001C6D34">
        <w:rPr>
          <w:rFonts w:ascii="Times New Roman" w:hAnsi="Times New Roman" w:cs="Times New Roman"/>
          <w:bCs/>
          <w:sz w:val="24"/>
          <w:szCs w:val="24"/>
        </w:rPr>
        <w:t>49.720,98 eura čime je povučen ostatak sredstava iz kredita za preseljenje 12 službi Ustanove u prostore Poliklinike OB Zadar.</w:t>
      </w:r>
    </w:p>
    <w:p w14:paraId="2EFB4322" w14:textId="77777777" w:rsidR="001C6D34" w:rsidRDefault="001C6D34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10886568" w14:textId="53B26572" w:rsidR="00BA2DEE" w:rsidRDefault="00ED01CC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ED01CC">
        <w:rPr>
          <w:rFonts w:ascii="Times New Roman" w:hAnsi="Times New Roman" w:cs="Times New Roman"/>
          <w:b/>
          <w:sz w:val="24"/>
          <w:szCs w:val="24"/>
        </w:rPr>
        <w:t>Obrazloženje prenesenog manjka iz prethodne godine</w:t>
      </w:r>
    </w:p>
    <w:p w14:paraId="2FDB8F37" w14:textId="77777777" w:rsidR="00ED01CC" w:rsidRPr="00ED01CC" w:rsidRDefault="00ED01CC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7B5AAD6F" w14:textId="33AEE820" w:rsidR="001C6D34" w:rsidRDefault="001C6D34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1C6D34">
        <w:rPr>
          <w:rFonts w:ascii="Times New Roman" w:hAnsi="Times New Roman" w:cs="Times New Roman"/>
          <w:b/>
          <w:sz w:val="24"/>
          <w:szCs w:val="24"/>
        </w:rPr>
        <w:t>9 PRENESENI MANJAK IZ PRETHODNE GODINE</w:t>
      </w:r>
    </w:p>
    <w:p w14:paraId="5C6B225C" w14:textId="77777777" w:rsidR="001C6D34" w:rsidRDefault="001C6D34" w:rsidP="00196A4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E58E312" w14:textId="0C758EB5" w:rsidR="001C6D34" w:rsidRDefault="00386510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Ukupni preneseni manjak iz prethodnih godina iznosi 899.248,81 euro dok manjak tekućeg razdoblja 2023. godine iznosi 158.408,18 eura. </w:t>
      </w:r>
    </w:p>
    <w:p w14:paraId="5132A603" w14:textId="54EE3C96" w:rsidR="00842C5E" w:rsidRDefault="00842C5E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Ukupni manjak koji se prenosi u 2024. godinu rezultat je kumuliranog manjka iz prethodnih godina, što je prikazano u tablici 1.</w:t>
      </w:r>
    </w:p>
    <w:p w14:paraId="0C04FFF1" w14:textId="77777777" w:rsidR="00842C5E" w:rsidRDefault="00842C5E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62FC2E30" w14:textId="77777777" w:rsidR="00B07E35" w:rsidRDefault="00B07E35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257E555E" w14:textId="77777777" w:rsidR="00B07E35" w:rsidRDefault="00B07E35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125ED77C" w14:textId="77777777" w:rsidR="00B07E35" w:rsidRDefault="00B07E35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73A7E5A0" w14:textId="77777777" w:rsidR="00B07E35" w:rsidRDefault="00B07E35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11BED051" w14:textId="77777777" w:rsidR="00B07E35" w:rsidRDefault="00B07E35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1B21AC2D" w14:textId="0DC67BF8" w:rsidR="00842C5E" w:rsidRPr="00FA6844" w:rsidRDefault="00842C5E" w:rsidP="00196A4E">
      <w:pPr>
        <w:pStyle w:val="Bezproreda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A6844">
        <w:rPr>
          <w:rFonts w:ascii="Times New Roman" w:hAnsi="Times New Roman" w:cs="Times New Roman"/>
          <w:bCs/>
          <w:i/>
          <w:iCs/>
          <w:sz w:val="24"/>
          <w:szCs w:val="24"/>
        </w:rPr>
        <w:t>Tablica 1. Presjek kumuliranog manjka Ustanove kroz godine</w:t>
      </w:r>
      <w:r w:rsidR="00FB57C8" w:rsidRPr="00FA684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poslovanja </w:t>
      </w:r>
    </w:p>
    <w:p w14:paraId="25512FF1" w14:textId="77777777" w:rsidR="00B07E35" w:rsidRDefault="00B07E35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2900" w:type="dxa"/>
        <w:tblLook w:val="04A0" w:firstRow="1" w:lastRow="0" w:firstColumn="1" w:lastColumn="0" w:noHBand="0" w:noVBand="1"/>
      </w:tblPr>
      <w:tblGrid>
        <w:gridCol w:w="1033"/>
        <w:gridCol w:w="1940"/>
      </w:tblGrid>
      <w:tr w:rsidR="00B07E35" w:rsidRPr="00B07E35" w14:paraId="2FEC5D5C" w14:textId="77777777" w:rsidTr="00B07E3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D306D" w14:textId="77777777" w:rsidR="00B07E35" w:rsidRPr="00B07E35" w:rsidRDefault="00B07E35" w:rsidP="00B07E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hr-HR"/>
              </w:rPr>
            </w:pPr>
            <w:r w:rsidRPr="00B07E3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hr-HR"/>
              </w:rPr>
              <w:t>GODINA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79F70" w14:textId="1B104256" w:rsidR="00B07E35" w:rsidRPr="00B07E35" w:rsidRDefault="00B07E35" w:rsidP="00B07E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hr-HR"/>
              </w:rPr>
              <w:t>MANJAK</w:t>
            </w:r>
          </w:p>
        </w:tc>
      </w:tr>
      <w:tr w:rsidR="00B07E35" w:rsidRPr="00B07E35" w14:paraId="0FE38923" w14:textId="77777777" w:rsidTr="00B07E3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6BD0" w14:textId="77777777" w:rsidR="00B07E35" w:rsidRPr="00B07E35" w:rsidRDefault="00B07E35" w:rsidP="00B07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07E35">
              <w:rPr>
                <w:rFonts w:ascii="Calibri" w:eastAsia="Times New Roman" w:hAnsi="Calibri" w:cs="Calibri"/>
                <w:color w:val="000000"/>
                <w:lang w:eastAsia="hr-HR"/>
              </w:rPr>
              <w:t>2020.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2D8C9" w14:textId="77777777" w:rsidR="00B07E35" w:rsidRPr="00B07E35" w:rsidRDefault="00B07E35" w:rsidP="00B07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07E35">
              <w:rPr>
                <w:rFonts w:ascii="Calibri" w:eastAsia="Times New Roman" w:hAnsi="Calibri" w:cs="Calibri"/>
                <w:color w:val="000000"/>
                <w:lang w:eastAsia="hr-HR"/>
              </w:rPr>
              <w:t>-111.413,45</w:t>
            </w:r>
          </w:p>
        </w:tc>
      </w:tr>
      <w:tr w:rsidR="00B07E35" w:rsidRPr="00B07E35" w14:paraId="45FA3B7C" w14:textId="77777777" w:rsidTr="00B07E3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CFC5" w14:textId="77777777" w:rsidR="00B07E35" w:rsidRPr="00B07E35" w:rsidRDefault="00B07E35" w:rsidP="00B07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07E35">
              <w:rPr>
                <w:rFonts w:ascii="Calibri" w:eastAsia="Times New Roman" w:hAnsi="Calibri" w:cs="Calibri"/>
                <w:color w:val="000000"/>
                <w:lang w:eastAsia="hr-HR"/>
              </w:rPr>
              <w:t>2021.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F7A0E" w14:textId="77777777" w:rsidR="00B07E35" w:rsidRPr="00B07E35" w:rsidRDefault="00B07E35" w:rsidP="00B07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07E35">
              <w:rPr>
                <w:rFonts w:ascii="Calibri" w:eastAsia="Times New Roman" w:hAnsi="Calibri" w:cs="Calibri"/>
                <w:color w:val="000000"/>
                <w:lang w:eastAsia="hr-HR"/>
              </w:rPr>
              <w:t>-320.432,81</w:t>
            </w:r>
          </w:p>
        </w:tc>
      </w:tr>
      <w:tr w:rsidR="00B07E35" w:rsidRPr="00B07E35" w14:paraId="05B142AF" w14:textId="77777777" w:rsidTr="00B07E3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DA11" w14:textId="77777777" w:rsidR="00B07E35" w:rsidRPr="00B07E35" w:rsidRDefault="00B07E35" w:rsidP="00B07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07E35">
              <w:rPr>
                <w:rFonts w:ascii="Calibri" w:eastAsia="Times New Roman" w:hAnsi="Calibri" w:cs="Calibri"/>
                <w:color w:val="000000"/>
                <w:lang w:eastAsia="hr-HR"/>
              </w:rPr>
              <w:t>2022.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85BB" w14:textId="77777777" w:rsidR="00B07E35" w:rsidRPr="00B07E35" w:rsidRDefault="00B07E35" w:rsidP="00B07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07E35">
              <w:rPr>
                <w:rFonts w:ascii="Calibri" w:eastAsia="Times New Roman" w:hAnsi="Calibri" w:cs="Calibri"/>
                <w:color w:val="000000"/>
                <w:lang w:eastAsia="hr-HR"/>
              </w:rPr>
              <w:t>-308.994,37</w:t>
            </w:r>
          </w:p>
        </w:tc>
      </w:tr>
      <w:tr w:rsidR="00B07E35" w:rsidRPr="00B07E35" w14:paraId="702EBFED" w14:textId="77777777" w:rsidTr="00B07E3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7EEB0" w14:textId="77777777" w:rsidR="00B07E35" w:rsidRPr="00B07E35" w:rsidRDefault="00B07E35" w:rsidP="00B07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07E35">
              <w:rPr>
                <w:rFonts w:ascii="Calibri" w:eastAsia="Times New Roman" w:hAnsi="Calibri" w:cs="Calibri"/>
                <w:color w:val="000000"/>
                <w:lang w:eastAsia="hr-HR"/>
              </w:rPr>
              <w:t>2023.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CE234" w14:textId="77777777" w:rsidR="00B07E35" w:rsidRPr="00B07E35" w:rsidRDefault="00B07E35" w:rsidP="00B07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07E35">
              <w:rPr>
                <w:rFonts w:ascii="Calibri" w:eastAsia="Times New Roman" w:hAnsi="Calibri" w:cs="Calibri"/>
                <w:color w:val="000000"/>
                <w:lang w:eastAsia="hr-HR"/>
              </w:rPr>
              <w:t>-158.408,18</w:t>
            </w:r>
          </w:p>
        </w:tc>
      </w:tr>
      <w:tr w:rsidR="00B07E35" w:rsidRPr="00B07E35" w14:paraId="3904D03D" w14:textId="77777777" w:rsidTr="00B07E3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5DB89" w14:textId="77777777" w:rsidR="00B07E35" w:rsidRPr="00B07E35" w:rsidRDefault="00B07E35" w:rsidP="00B07E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hr-HR"/>
              </w:rPr>
            </w:pPr>
            <w:r w:rsidRPr="00B07E3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hr-HR"/>
              </w:rPr>
              <w:t>UKUPNO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3FB19" w14:textId="77777777" w:rsidR="00B07E35" w:rsidRPr="00B07E35" w:rsidRDefault="00B07E35" w:rsidP="00B07E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hr-HR"/>
              </w:rPr>
            </w:pPr>
            <w:r w:rsidRPr="00B07E3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hr-HR"/>
              </w:rPr>
              <w:t>-899.248,81</w:t>
            </w:r>
          </w:p>
        </w:tc>
      </w:tr>
    </w:tbl>
    <w:p w14:paraId="739BF60B" w14:textId="77777777" w:rsidR="00B07E35" w:rsidRDefault="00B07E35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39695920" w14:textId="35B10F9A" w:rsidR="00842C5E" w:rsidRDefault="0057260D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Manjak je rezultat objektivnih činjenica a koje proizlaze iz obavljanja zdravstvenih djelatnosti: opća (obiteljska) medicina, dentalna medicina, pedijatrija, ginekologija, patronaža, medicina rada, laboratorijska dijagnostika, zdravstvena njega u kući bolesnika, palijativna skrb i specijalističko-konzilijarna zdravstvena zaštita (oralna kirurgija i zubni RTG). Ugovorene cijene navedenih zdravstvenih usluga</w:t>
      </w:r>
      <w:r w:rsidR="00837BA2">
        <w:rPr>
          <w:rFonts w:ascii="Times New Roman" w:hAnsi="Times New Roman" w:cs="Times New Roman"/>
          <w:bCs/>
          <w:sz w:val="24"/>
          <w:szCs w:val="24"/>
        </w:rPr>
        <w:t xml:space="preserve"> proizašlih iz obavljanja djelatnosti</w:t>
      </w:r>
      <w:r>
        <w:rPr>
          <w:rFonts w:ascii="Times New Roman" w:hAnsi="Times New Roman" w:cs="Times New Roman"/>
          <w:bCs/>
          <w:sz w:val="24"/>
          <w:szCs w:val="24"/>
        </w:rPr>
        <w:t xml:space="preserve"> a koje su određene Odlukama i Ugovorima s HZZO-m nisu dostatne kako bi pokrile osnovne fiksne i varijabilne rashode poslovanja Ustanove. Rast prihoda od HZZO-a u 2023. od 16 posto ne prati rast rashoda poslovanja a kojeg prate inflatorni pritisci na cijene lijekova, potrošnog medicinskog i sanitetskog materijala. Imune na inflatorne pritiske nisu niti ostale bilančne kategorije rashoda poput režijskih i komunalnih usluga. </w:t>
      </w:r>
      <w:r w:rsidR="00732280">
        <w:rPr>
          <w:rFonts w:ascii="Times New Roman" w:hAnsi="Times New Roman" w:cs="Times New Roman"/>
          <w:bCs/>
          <w:sz w:val="24"/>
          <w:szCs w:val="24"/>
        </w:rPr>
        <w:t>Spomenuti Ugovori i Odluke ne prate uvijek niti Izmjene Kolektivnih i Granskih Ugovora za javne službenike</w:t>
      </w:r>
      <w:r w:rsidR="002A6634">
        <w:rPr>
          <w:rFonts w:ascii="Times New Roman" w:hAnsi="Times New Roman" w:cs="Times New Roman"/>
          <w:bCs/>
          <w:sz w:val="24"/>
          <w:szCs w:val="24"/>
        </w:rPr>
        <w:t xml:space="preserve"> kojima se povećavaju plaće i materijalna prava svih javnih službenika Ustanove.</w:t>
      </w:r>
    </w:p>
    <w:p w14:paraId="64C02C57" w14:textId="77777777" w:rsidR="00EB7001" w:rsidRDefault="00EB7001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1F8F50CC" w14:textId="00142CDF" w:rsidR="00EB7001" w:rsidRDefault="00EB7001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 obzirom na novu vrijednost ukupno kumuliranog manjka koji se prenosi u 2024. godinu potrebno je donijeti izmjenu Višegodišnjeg plana uravnoteženja financijskog plana Doma zdravlja Zadarske županije a što će se donijeti istodobno s donošenjem I. rebalansa Ustanove</w:t>
      </w:r>
      <w:r w:rsidR="008836CF">
        <w:rPr>
          <w:rFonts w:ascii="Times New Roman" w:hAnsi="Times New Roman" w:cs="Times New Roman"/>
          <w:bCs/>
          <w:sz w:val="24"/>
          <w:szCs w:val="24"/>
        </w:rPr>
        <w:t xml:space="preserve"> u 2024. godini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DA898FA" w14:textId="77777777" w:rsidR="00842C5E" w:rsidRPr="001C6D34" w:rsidRDefault="00842C5E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043A0A05" w14:textId="77777777" w:rsidR="000A5803" w:rsidRPr="007F3EFB" w:rsidRDefault="000A5803" w:rsidP="00196A4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517321FB" w14:textId="1D441B93" w:rsidR="002D67B6" w:rsidRDefault="00B52CA8" w:rsidP="002D67B6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CA8">
        <w:rPr>
          <w:rFonts w:ascii="Times New Roman" w:hAnsi="Times New Roman" w:cs="Times New Roman"/>
          <w:b/>
          <w:sz w:val="24"/>
          <w:szCs w:val="24"/>
        </w:rPr>
        <w:t xml:space="preserve">Obrazloženje rashoda i izdataka </w:t>
      </w:r>
    </w:p>
    <w:p w14:paraId="098203DE" w14:textId="77777777" w:rsidR="00B52CA8" w:rsidRDefault="00B52CA8" w:rsidP="002D67B6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D7C7B4" w14:textId="56C8680E" w:rsidR="00B52CA8" w:rsidRPr="00B52CA8" w:rsidRDefault="00B52CA8" w:rsidP="002D67B6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III. rebalansom Ustanove, rashodi i izdaci planirani su u ukupnom iznosu od </w:t>
      </w:r>
      <w:r w:rsidR="001C5926">
        <w:rPr>
          <w:rFonts w:ascii="Times New Roman" w:hAnsi="Times New Roman" w:cs="Times New Roman"/>
          <w:bCs/>
          <w:sz w:val="24"/>
          <w:szCs w:val="24"/>
        </w:rPr>
        <w:t>10.396.222,22 eura dok su izvršeni u ukupnom iznosu od 7.908.251,99 eura, što je 22,64 posto više u odnosu na 2022. godinu. Postotak realizacije iznosio je 76,07 u odnosu na III. rebalans.</w:t>
      </w:r>
    </w:p>
    <w:p w14:paraId="0194F98E" w14:textId="6A481DE5" w:rsidR="00387FF4" w:rsidRDefault="00387FF4" w:rsidP="00387FF4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Struktura </w:t>
      </w:r>
      <w:r w:rsidR="002E6D75">
        <w:rPr>
          <w:rFonts w:ascii="Times New Roman" w:hAnsi="Times New Roman" w:cs="Times New Roman"/>
          <w:bCs/>
          <w:sz w:val="24"/>
          <w:szCs w:val="24"/>
        </w:rPr>
        <w:t>rashoda i izdataka</w:t>
      </w:r>
      <w:r>
        <w:rPr>
          <w:rFonts w:ascii="Times New Roman" w:hAnsi="Times New Roman" w:cs="Times New Roman"/>
          <w:bCs/>
          <w:sz w:val="24"/>
          <w:szCs w:val="24"/>
        </w:rPr>
        <w:t xml:space="preserve"> je sljedeća:</w:t>
      </w:r>
    </w:p>
    <w:p w14:paraId="4B367947" w14:textId="0472E50A" w:rsidR="00387FF4" w:rsidRDefault="002E6D75" w:rsidP="00387FF4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rashodi poslovanja</w:t>
      </w:r>
      <w:r w:rsidR="00387FF4">
        <w:rPr>
          <w:rFonts w:ascii="Times New Roman" w:hAnsi="Times New Roman" w:cs="Times New Roman"/>
          <w:bCs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bCs/>
          <w:sz w:val="24"/>
          <w:szCs w:val="24"/>
        </w:rPr>
        <w:t>7.511.265,35 eura</w:t>
      </w:r>
      <w:r w:rsidR="00387FF4">
        <w:rPr>
          <w:rFonts w:ascii="Times New Roman" w:hAnsi="Times New Roman" w:cs="Times New Roman"/>
          <w:bCs/>
          <w:sz w:val="24"/>
          <w:szCs w:val="24"/>
        </w:rPr>
        <w:t>,</w:t>
      </w:r>
    </w:p>
    <w:p w14:paraId="03D77795" w14:textId="41F83C8D" w:rsidR="00387FF4" w:rsidRDefault="002E6D75" w:rsidP="00387FF4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rashodi za nabavu nefinancijske imovine</w:t>
      </w:r>
      <w:r w:rsidR="00387FF4">
        <w:rPr>
          <w:rFonts w:ascii="Times New Roman" w:hAnsi="Times New Roman" w:cs="Times New Roman"/>
          <w:bCs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bCs/>
          <w:sz w:val="24"/>
          <w:szCs w:val="24"/>
        </w:rPr>
        <w:t>396.986,64</w:t>
      </w:r>
      <w:r w:rsidR="00387FF4">
        <w:rPr>
          <w:rFonts w:ascii="Times New Roman" w:hAnsi="Times New Roman" w:cs="Times New Roman"/>
          <w:bCs/>
          <w:sz w:val="24"/>
          <w:szCs w:val="24"/>
        </w:rPr>
        <w:t xml:space="preserve"> eura,</w:t>
      </w:r>
    </w:p>
    <w:p w14:paraId="7C134573" w14:textId="5FB63392" w:rsidR="00387FF4" w:rsidRDefault="002E6D75" w:rsidP="00387FF4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izdaci za financijsku imovinu i otplatu zajmova u iznosu od 0,00 eura</w:t>
      </w:r>
      <w:r w:rsidR="00387FF4">
        <w:rPr>
          <w:rFonts w:ascii="Times New Roman" w:hAnsi="Times New Roman" w:cs="Times New Roman"/>
          <w:bCs/>
          <w:sz w:val="24"/>
          <w:szCs w:val="24"/>
        </w:rPr>
        <w:t>.</w:t>
      </w:r>
    </w:p>
    <w:p w14:paraId="6A506004" w14:textId="77777777" w:rsidR="00196A4E" w:rsidRDefault="00196A4E" w:rsidP="00CF7871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967AC5C" w14:textId="77777777" w:rsidR="00B70739" w:rsidRDefault="00B70739" w:rsidP="00CF7871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74A17CC9" w14:textId="2AF2E7E6" w:rsidR="00926BAB" w:rsidRDefault="00582111" w:rsidP="006E509B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2111">
        <w:rPr>
          <w:rFonts w:ascii="Times New Roman" w:hAnsi="Times New Roman" w:cs="Times New Roman"/>
          <w:b/>
          <w:sz w:val="24"/>
          <w:szCs w:val="24"/>
        </w:rPr>
        <w:t>3 RASHODI POSLOVANJA</w:t>
      </w:r>
    </w:p>
    <w:p w14:paraId="62537CE3" w14:textId="77777777" w:rsidR="00582111" w:rsidRDefault="00582111" w:rsidP="006E509B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ACB2AD" w14:textId="318C134B" w:rsidR="00582111" w:rsidRDefault="00582111" w:rsidP="006E509B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Rashodi poslovanja veći su u odnosu na 2022. godinu za 18,20 posto dok postotak realizacije iznosi 85,04 posto. Rezultat povećanja od 18,20 posto u odnosu na 2022. rezultat je povećanja fiksnih troškova poslovanja što se prvenstveno odnosi na rashode za zaposlene </w:t>
      </w:r>
      <w:r w:rsidR="00CD28ED">
        <w:rPr>
          <w:rFonts w:ascii="Times New Roman" w:hAnsi="Times New Roman" w:cs="Times New Roman"/>
          <w:bCs/>
          <w:sz w:val="24"/>
          <w:szCs w:val="24"/>
        </w:rPr>
        <w:t>te inflatornih pritisaka na sve redovne troškove poslovanja.</w:t>
      </w:r>
    </w:p>
    <w:p w14:paraId="021FFBFB" w14:textId="77777777" w:rsidR="00CD28ED" w:rsidRDefault="00CD28ED" w:rsidP="006E509B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1C67BEB" w14:textId="1BFA3679" w:rsidR="00CD28ED" w:rsidRDefault="00CD28ED" w:rsidP="006E509B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ED">
        <w:rPr>
          <w:rFonts w:ascii="Times New Roman" w:hAnsi="Times New Roman" w:cs="Times New Roman"/>
          <w:b/>
          <w:sz w:val="24"/>
          <w:szCs w:val="24"/>
        </w:rPr>
        <w:t xml:space="preserve">31 RASHODI ZA ZAPOSLENE </w:t>
      </w:r>
    </w:p>
    <w:p w14:paraId="09182343" w14:textId="77777777" w:rsidR="00CD28ED" w:rsidRDefault="00CD28ED" w:rsidP="006E509B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9920CF" w14:textId="4A78C316" w:rsidR="00CD28ED" w:rsidRDefault="00CD28ED" w:rsidP="006E509B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Rashodi za zaposlene u 2023. godini iznose 5.722.089,95 eura što je 23,26 posto više u odnosu na 2022. godinu što je rezultat izmjena materijalnih prava zaposlenika kroz izmjene kolektivnih i granskih kolektivnih ugovora za javne službenike u zdravstvu</w:t>
      </w:r>
      <w:r w:rsidR="0015123F">
        <w:rPr>
          <w:rFonts w:ascii="Times New Roman" w:hAnsi="Times New Roman" w:cs="Times New Roman"/>
          <w:bCs/>
          <w:sz w:val="24"/>
          <w:szCs w:val="24"/>
        </w:rPr>
        <w:t>. Ustanova ima ukupno 260 zaposlenika na datum 31.12.2023. godine.</w:t>
      </w:r>
    </w:p>
    <w:p w14:paraId="722276A1" w14:textId="77777777" w:rsidR="0015123F" w:rsidRDefault="0015123F" w:rsidP="006E509B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7EDFA4" w14:textId="7DBEDB30" w:rsidR="00CD28ED" w:rsidRDefault="00CD28ED" w:rsidP="006E509B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8ED">
        <w:rPr>
          <w:rFonts w:ascii="Times New Roman" w:hAnsi="Times New Roman" w:cs="Times New Roman"/>
          <w:b/>
          <w:sz w:val="24"/>
          <w:szCs w:val="24"/>
        </w:rPr>
        <w:t>32 MATERIJALNI RASHODI</w:t>
      </w:r>
    </w:p>
    <w:p w14:paraId="7502CB16" w14:textId="77777777" w:rsidR="00CD28ED" w:rsidRDefault="00CD28ED" w:rsidP="006E509B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AF0DA3" w14:textId="1B1EE2D1" w:rsidR="00CD28ED" w:rsidRDefault="00CD28ED" w:rsidP="006E509B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Materijalni rashodi u 2023. godini iznose 1.725.822,14 eura, što je 5,43 posto više u odnosu na 2022. godinu. Najveći udio u materijalnim rashodima je zastupljen kod rashoda za usluge i rashoda za materijal i energiju koji čine 84 posto ukupnih materijalnih rashoda. </w:t>
      </w:r>
    </w:p>
    <w:p w14:paraId="01765634" w14:textId="5D62A930" w:rsidR="005A701A" w:rsidRDefault="005A701A" w:rsidP="006E509B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Usluge tekućeg i investicijskog održavanja izvršene su u iznosu od 159.615,79 eura a odnose se na </w:t>
      </w:r>
      <w:r w:rsidR="00F3206D">
        <w:rPr>
          <w:rFonts w:ascii="Times New Roman" w:hAnsi="Times New Roman" w:cs="Times New Roman"/>
          <w:bCs/>
          <w:sz w:val="24"/>
          <w:szCs w:val="24"/>
        </w:rPr>
        <w:t>tekuća ulaganja u postojeću imovinu Ustanove koja je poprilična. Najveći udio u tome odnosi se na tekuće i investicijsko održavanje ambulanti i medicinsko-laboratorijske opreme koja se nalazi u istima.</w:t>
      </w:r>
    </w:p>
    <w:p w14:paraId="73A931C2" w14:textId="77777777" w:rsidR="009C6666" w:rsidRDefault="009C6666" w:rsidP="006E509B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5453AB" w14:textId="67C86185" w:rsidR="009C6666" w:rsidRDefault="009C6666" w:rsidP="006E509B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666">
        <w:rPr>
          <w:rFonts w:ascii="Times New Roman" w:hAnsi="Times New Roman" w:cs="Times New Roman"/>
          <w:b/>
          <w:sz w:val="24"/>
          <w:szCs w:val="24"/>
        </w:rPr>
        <w:t>34 FINANCIJSKI RASHODI</w:t>
      </w:r>
    </w:p>
    <w:p w14:paraId="1FADCBEC" w14:textId="77777777" w:rsidR="009C6666" w:rsidRDefault="009C6666" w:rsidP="006E509B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0FA168" w14:textId="2900CC8B" w:rsidR="009C6666" w:rsidRDefault="009C6666" w:rsidP="00042232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Financijski rashodi izvršeni su u iznosu od 12.779,20 eura a </w:t>
      </w:r>
      <w:r w:rsidR="00042232">
        <w:rPr>
          <w:rFonts w:ascii="Times New Roman" w:hAnsi="Times New Roman" w:cs="Times New Roman"/>
          <w:bCs/>
          <w:sz w:val="24"/>
          <w:szCs w:val="24"/>
        </w:rPr>
        <w:t>najveći dio odnosi se na trošak interkalarne kamate za kredit za Preseljenje službi Doma zdravlja Zadarske županije u prostore Poliklinike OB Zadar u iznosu od 10.120,34 eura.</w:t>
      </w:r>
      <w:r w:rsidR="00013142">
        <w:rPr>
          <w:rFonts w:ascii="Times New Roman" w:hAnsi="Times New Roman" w:cs="Times New Roman"/>
          <w:bCs/>
          <w:sz w:val="24"/>
          <w:szCs w:val="24"/>
        </w:rPr>
        <w:t xml:space="preserve"> Kredit je prenijet u korištenje 31.12.2023. godine.</w:t>
      </w:r>
    </w:p>
    <w:p w14:paraId="7DDDA86B" w14:textId="77777777" w:rsidR="00001615" w:rsidRDefault="00001615" w:rsidP="00042232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1B04A3" w14:textId="0C7B9195" w:rsidR="00926BAB" w:rsidRDefault="00001615" w:rsidP="006E509B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1615">
        <w:rPr>
          <w:rFonts w:ascii="Times New Roman" w:hAnsi="Times New Roman" w:cs="Times New Roman"/>
          <w:b/>
          <w:sz w:val="24"/>
          <w:szCs w:val="24"/>
        </w:rPr>
        <w:t>4 RASHODI ZA NABAVU NEFINANCIJSKE IMOVINE</w:t>
      </w:r>
    </w:p>
    <w:p w14:paraId="5FB35C84" w14:textId="77777777" w:rsidR="00001615" w:rsidRDefault="00001615" w:rsidP="006E509B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232E76" w14:textId="0B4A2194" w:rsidR="00001615" w:rsidRDefault="00001615" w:rsidP="006E509B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Rashodi za nabavu nefinancijske imovine izvršeni su u ukupnom iznosu od 396.986,64 eura što je </w:t>
      </w:r>
      <w:r w:rsidR="00836D52">
        <w:rPr>
          <w:rFonts w:ascii="Times New Roman" w:hAnsi="Times New Roman" w:cs="Times New Roman"/>
          <w:bCs/>
          <w:sz w:val="24"/>
          <w:szCs w:val="24"/>
        </w:rPr>
        <w:t>325 posto više u odnosu na 2022. godinu dok postotak realizacije u odnosu na III. rebalans iznosi 25,40 posto</w:t>
      </w:r>
      <w:r w:rsidR="0042402A">
        <w:rPr>
          <w:rFonts w:ascii="Times New Roman" w:hAnsi="Times New Roman" w:cs="Times New Roman"/>
          <w:bCs/>
          <w:sz w:val="24"/>
          <w:szCs w:val="24"/>
        </w:rPr>
        <w:t xml:space="preserve"> (rezultat prijenosa realizacije projekta Energetske obnove zgrada u RJ Benkovac u 2024. godinu)</w:t>
      </w:r>
      <w:r w:rsidR="00836D52">
        <w:rPr>
          <w:rFonts w:ascii="Times New Roman" w:hAnsi="Times New Roman" w:cs="Times New Roman"/>
          <w:bCs/>
          <w:sz w:val="24"/>
          <w:szCs w:val="24"/>
        </w:rPr>
        <w:t>. Rezultat višestrukog povećanja realizacije ogleda se u povećanju ulaganja u poslovne zgrade Ustanove a odnosi se najviše na:</w:t>
      </w:r>
    </w:p>
    <w:p w14:paraId="24B63B87" w14:textId="08E71C26" w:rsidR="00836D52" w:rsidRDefault="00836D52" w:rsidP="00836D52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ulaganja u prostore Poliklinike OB Zadar u koje se službe Doma zdravlja Zadarske županije trebaju preseliti,</w:t>
      </w:r>
    </w:p>
    <w:p w14:paraId="2BF6B390" w14:textId="4948FFE3" w:rsidR="00836D52" w:rsidRDefault="00836D52" w:rsidP="00836D52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nabavu potrebne medicinske i dentalne opreme namijenjene za rad ambulanti na području Zadarske županije,</w:t>
      </w:r>
    </w:p>
    <w:p w14:paraId="6043CF39" w14:textId="3B09D1B8" w:rsidR="00EF50D6" w:rsidRDefault="00EF50D6" w:rsidP="00836D52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nabavu računalnog poslovno-računovodstvenog programa,</w:t>
      </w:r>
    </w:p>
    <w:p w14:paraId="216C8A94" w14:textId="598875C7" w:rsidR="00836D52" w:rsidRDefault="00BF0070" w:rsidP="00836D52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nabavu dvoje rabljenih vozila za potrebe Ustanove,</w:t>
      </w:r>
    </w:p>
    <w:p w14:paraId="2434E7CF" w14:textId="588C6D66" w:rsidR="00BF0070" w:rsidRPr="00001615" w:rsidRDefault="00BF0070" w:rsidP="00836D52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pojačanih dodatnih ulaganja u ambulante diljem Zadarske županije, a najviše u ambulante koje se nalaze na adresi F. Alfirevića u Zadru.</w:t>
      </w:r>
    </w:p>
    <w:p w14:paraId="052C50AD" w14:textId="60A248C1" w:rsidR="00C87B77" w:rsidRDefault="00C87B77" w:rsidP="00C87B77">
      <w:pPr>
        <w:pStyle w:val="Bezproreda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192A69" w14:textId="7D6D5F91" w:rsidR="00271F67" w:rsidRDefault="00271F67" w:rsidP="00271F6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Podatak o stanju novčanih sredstava na računu Ustanove Dom zdravlja Zadarske županije</w:t>
      </w:r>
    </w:p>
    <w:p w14:paraId="2F3F070A" w14:textId="77777777" w:rsidR="00271F67" w:rsidRDefault="00271F67" w:rsidP="00271F67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6FFE76" w14:textId="6732488C" w:rsidR="00271F67" w:rsidRDefault="00250E7A" w:rsidP="00271F67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Stanje žiro računa na kraju 2023. godine iznosi: </w:t>
      </w:r>
      <w:r w:rsidRPr="00250E7A">
        <w:rPr>
          <w:rFonts w:ascii="Times New Roman" w:hAnsi="Times New Roman" w:cs="Times New Roman"/>
          <w:b/>
          <w:sz w:val="24"/>
          <w:szCs w:val="24"/>
        </w:rPr>
        <w:t>96.</w:t>
      </w:r>
      <w:r w:rsidR="00C63FE6">
        <w:rPr>
          <w:rFonts w:ascii="Times New Roman" w:hAnsi="Times New Roman" w:cs="Times New Roman"/>
          <w:b/>
          <w:sz w:val="24"/>
          <w:szCs w:val="24"/>
        </w:rPr>
        <w:t>956</w:t>
      </w:r>
      <w:r w:rsidRPr="00250E7A">
        <w:rPr>
          <w:rFonts w:ascii="Times New Roman" w:hAnsi="Times New Roman" w:cs="Times New Roman"/>
          <w:b/>
          <w:sz w:val="24"/>
          <w:szCs w:val="24"/>
        </w:rPr>
        <w:t>,06 eura</w:t>
      </w:r>
      <w:r>
        <w:rPr>
          <w:rFonts w:ascii="Times New Roman" w:hAnsi="Times New Roman" w:cs="Times New Roman"/>
          <w:bCs/>
          <w:sz w:val="24"/>
          <w:szCs w:val="24"/>
        </w:rPr>
        <w:t>, što je smanjenje u odnosu na 2022. godinu od 11,7 posto</w:t>
      </w:r>
      <w:r w:rsidR="00BA2A41">
        <w:rPr>
          <w:rFonts w:ascii="Times New Roman" w:hAnsi="Times New Roman" w:cs="Times New Roman"/>
          <w:bCs/>
          <w:sz w:val="24"/>
          <w:szCs w:val="24"/>
        </w:rPr>
        <w:t xml:space="preserve"> (109.839,17 eura).</w:t>
      </w:r>
    </w:p>
    <w:p w14:paraId="6458CEF5" w14:textId="3F19CC72" w:rsidR="00250E7A" w:rsidRPr="00250E7A" w:rsidRDefault="00250E7A" w:rsidP="00271F67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Stanje u blagajni na kraju 2023. godine iznosi: </w:t>
      </w:r>
      <w:r w:rsidRPr="00250E7A">
        <w:rPr>
          <w:rFonts w:ascii="Times New Roman" w:hAnsi="Times New Roman" w:cs="Times New Roman"/>
          <w:b/>
          <w:sz w:val="24"/>
          <w:szCs w:val="24"/>
        </w:rPr>
        <w:t>625,97 eura</w:t>
      </w:r>
      <w:r>
        <w:rPr>
          <w:rFonts w:ascii="Times New Roman" w:hAnsi="Times New Roman" w:cs="Times New Roman"/>
          <w:bCs/>
          <w:sz w:val="24"/>
          <w:szCs w:val="24"/>
        </w:rPr>
        <w:t>, što je 45,3 posto više u odnosu na 2022. godinu</w:t>
      </w:r>
      <w:r w:rsidR="00BA2A41">
        <w:rPr>
          <w:rFonts w:ascii="Times New Roman" w:hAnsi="Times New Roman" w:cs="Times New Roman"/>
          <w:bCs/>
          <w:sz w:val="24"/>
          <w:szCs w:val="24"/>
        </w:rPr>
        <w:t xml:space="preserve"> (430,71 euro)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7C27A35" w14:textId="77777777" w:rsidR="00D04CA6" w:rsidRDefault="00D04CA6" w:rsidP="00B70739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5CF94466" w14:textId="77777777" w:rsidR="00470E49" w:rsidRDefault="00470E49" w:rsidP="00B70739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27CACAB9" w14:textId="77777777" w:rsidR="00470E49" w:rsidRDefault="00470E49" w:rsidP="00B70739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2691B1B8" w14:textId="77777777" w:rsidR="00470E49" w:rsidRDefault="00470E49" w:rsidP="00B70739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5F77F59D" w14:textId="77777777" w:rsidR="00470E49" w:rsidRDefault="00470E49" w:rsidP="00B70739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2D68038A" w14:textId="77777777" w:rsidR="00470E49" w:rsidRDefault="00470E49" w:rsidP="00B70739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06318358" w14:textId="2ECC2BF4" w:rsidR="00470E49" w:rsidRDefault="00470E49" w:rsidP="00B70739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Presjek prihoda</w:t>
      </w:r>
      <w:r w:rsidR="00176096">
        <w:rPr>
          <w:rFonts w:ascii="Times New Roman" w:hAnsi="Times New Roman" w:cs="Times New Roman"/>
          <w:b/>
          <w:sz w:val="24"/>
          <w:szCs w:val="24"/>
        </w:rPr>
        <w:t xml:space="preserve"> i primitaka te</w:t>
      </w:r>
      <w:r>
        <w:rPr>
          <w:rFonts w:ascii="Times New Roman" w:hAnsi="Times New Roman" w:cs="Times New Roman"/>
          <w:b/>
          <w:sz w:val="24"/>
          <w:szCs w:val="24"/>
        </w:rPr>
        <w:t xml:space="preserve"> rashoda</w:t>
      </w:r>
      <w:r w:rsidR="00176096">
        <w:rPr>
          <w:rFonts w:ascii="Times New Roman" w:hAnsi="Times New Roman" w:cs="Times New Roman"/>
          <w:b/>
          <w:sz w:val="24"/>
          <w:szCs w:val="24"/>
        </w:rPr>
        <w:t xml:space="preserve"> i izdataka</w:t>
      </w:r>
      <w:r w:rsidR="005F2435">
        <w:rPr>
          <w:rFonts w:ascii="Times New Roman" w:hAnsi="Times New Roman" w:cs="Times New Roman"/>
          <w:b/>
          <w:sz w:val="24"/>
          <w:szCs w:val="24"/>
        </w:rPr>
        <w:t xml:space="preserve"> prema izvorima financiranja</w:t>
      </w:r>
      <w:r>
        <w:rPr>
          <w:rFonts w:ascii="Times New Roman" w:hAnsi="Times New Roman" w:cs="Times New Roman"/>
          <w:b/>
          <w:sz w:val="24"/>
          <w:szCs w:val="24"/>
        </w:rPr>
        <w:t xml:space="preserve"> Ustanove Dom zdravlja Zadarske županije</w:t>
      </w:r>
    </w:p>
    <w:p w14:paraId="6090C8B7" w14:textId="77777777" w:rsidR="00176096" w:rsidRDefault="00176096" w:rsidP="00B70739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4F15DBB" w14:textId="1FEBA08A" w:rsidR="00176096" w:rsidRDefault="0034713E" w:rsidP="00B70739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Presjek po izvorima dan je u tablici 2. </w:t>
      </w:r>
    </w:p>
    <w:p w14:paraId="2A084A62" w14:textId="55E41924" w:rsidR="0034713E" w:rsidRPr="0034713E" w:rsidRDefault="0034713E" w:rsidP="00B70739">
      <w:pPr>
        <w:pStyle w:val="Bezproreda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4713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Tablica </w:t>
      </w:r>
      <w:r w:rsidR="00FE60D4">
        <w:rPr>
          <w:rFonts w:ascii="Times New Roman" w:hAnsi="Times New Roman" w:cs="Times New Roman"/>
          <w:bCs/>
          <w:i/>
          <w:iCs/>
          <w:sz w:val="24"/>
          <w:szCs w:val="24"/>
        </w:rPr>
        <w:t>2</w:t>
      </w:r>
      <w:r w:rsidRPr="0034713E">
        <w:rPr>
          <w:rFonts w:ascii="Times New Roman" w:hAnsi="Times New Roman" w:cs="Times New Roman"/>
          <w:bCs/>
          <w:i/>
          <w:iCs/>
          <w:sz w:val="24"/>
          <w:szCs w:val="24"/>
        </w:rPr>
        <w:t>. Presjek po izvorima – ukupno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54"/>
        <w:gridCol w:w="1252"/>
        <w:gridCol w:w="1252"/>
        <w:gridCol w:w="1252"/>
        <w:gridCol w:w="1252"/>
      </w:tblGrid>
      <w:tr w:rsidR="00626E70" w:rsidRPr="00626E70" w14:paraId="3B715D69" w14:textId="77777777" w:rsidTr="00B510F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374A81CE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  <w:t>KATEGORIJA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40627B27" w14:textId="77777777" w:rsidR="00626E70" w:rsidRPr="00626E70" w:rsidRDefault="00626E70" w:rsidP="00626E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  <w:t>PRIHODI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1B4D4E" w14:textId="77777777" w:rsidR="00626E70" w:rsidRPr="00626E70" w:rsidRDefault="00626E70" w:rsidP="00626E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  <w:t>RASHODI</w:t>
            </w:r>
          </w:p>
        </w:tc>
      </w:tr>
      <w:tr w:rsidR="00626E70" w:rsidRPr="00626E70" w14:paraId="660419F1" w14:textId="77777777" w:rsidTr="00B510F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07196834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  <w:t>IZVORI FINANCIRANJA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4BF4B4F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  <w:t>2022. GODINA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69B90D48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  <w:t>2023. GODINA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B3F7F76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  <w:t>2022. GODINA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09B8D1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  <w:t>2023. GODINA</w:t>
            </w:r>
          </w:p>
        </w:tc>
      </w:tr>
      <w:tr w:rsidR="00626E70" w:rsidRPr="00626E70" w14:paraId="5A18D441" w14:textId="77777777" w:rsidTr="00B510F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42198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11 - OPĆI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A568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148.747,10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2A73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644.771,75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42EF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148.747,10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BDC4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644.771,75</w:t>
            </w:r>
          </w:p>
        </w:tc>
      </w:tr>
      <w:tr w:rsidR="00626E70" w:rsidRPr="00626E70" w14:paraId="6CB9CEC5" w14:textId="77777777" w:rsidTr="00B510F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A978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31 - VLASTITI PRIHODI - KORISNICI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0AA2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463.453,69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99881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452.203,11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7AC9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459.210,36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367A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497.293,65</w:t>
            </w:r>
          </w:p>
        </w:tc>
      </w:tr>
      <w:tr w:rsidR="00626E70" w:rsidRPr="00626E70" w14:paraId="13134FDA" w14:textId="77777777" w:rsidTr="00B510F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3D80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41 - PRIHODI ZA POSEBNE NAMJENE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A1A91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5.139.411,92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CF98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5.941.061,75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C66D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5.452.649,58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03AA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5.808.476,55</w:t>
            </w:r>
          </w:p>
        </w:tc>
      </w:tr>
      <w:tr w:rsidR="00626E70" w:rsidRPr="00626E70" w14:paraId="78E1CA0B" w14:textId="77777777" w:rsidTr="00B510F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0F6C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45 - F.P. I DOD. UDIO U POR. NA DOHODAK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8909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115.054,08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0033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265.322,80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8DE1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115.054,08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B30D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265.322,80</w:t>
            </w:r>
          </w:p>
        </w:tc>
      </w:tr>
      <w:tr w:rsidR="00626E70" w:rsidRPr="00626E70" w14:paraId="737808D7" w14:textId="77777777" w:rsidTr="00B510F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FD6A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51 - DRŽAVNI PRORAČUN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70E5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29,17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F389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14.694,20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8971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29,17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7025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14.694,20</w:t>
            </w:r>
          </w:p>
        </w:tc>
      </w:tr>
      <w:tr w:rsidR="00626E70" w:rsidRPr="00626E70" w14:paraId="7F57D691" w14:textId="77777777" w:rsidTr="00B510F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124B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53 - PRORAČUN JLS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C08D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28.694,67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1E459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27.500,00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1FF5F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28.694,67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E5EF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27.500,00</w:t>
            </w:r>
          </w:p>
        </w:tc>
      </w:tr>
      <w:tr w:rsidR="00626E70" w:rsidRPr="00626E70" w14:paraId="70F24014" w14:textId="77777777" w:rsidTr="00B510F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F6339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54 - POMOĆI IZ INOZEMSTVA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66F0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200.308,02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FC7E0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352.979,60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A92D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200.308,02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0429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483.915,23</w:t>
            </w:r>
          </w:p>
        </w:tc>
      </w:tr>
      <w:tr w:rsidR="00626E70" w:rsidRPr="00626E70" w14:paraId="26DB42EF" w14:textId="77777777" w:rsidTr="00B510F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3F65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57 - HZZ - PRIPRAVNIŠTVO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D08C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24FF2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1BC87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30B5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90,00</w:t>
            </w:r>
          </w:p>
        </w:tc>
      </w:tr>
      <w:tr w:rsidR="00626E70" w:rsidRPr="00626E70" w14:paraId="23308864" w14:textId="77777777" w:rsidTr="00B510F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809F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61 - TEKUĆE DONACIJE - KORISNICI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3DA3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14.599,51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62F2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9165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14.599,51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97AFF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0,00</w:t>
            </w:r>
          </w:p>
        </w:tc>
      </w:tr>
      <w:tr w:rsidR="00626E70" w:rsidRPr="00626E70" w14:paraId="17680C9D" w14:textId="77777777" w:rsidTr="00B510F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D328E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71 - PRIHODI OD PRODAJE NEFINANCIJSKE IMOVINE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3D58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1.189,88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FE95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1.589,62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7B03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1.189,89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0D9C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118.941,83</w:t>
            </w:r>
          </w:p>
        </w:tc>
      </w:tr>
      <w:tr w:rsidR="00626E70" w:rsidRPr="00626E70" w14:paraId="749075C7" w14:textId="77777777" w:rsidTr="00B510F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8AF17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81 - PRIMICI OD FINANCIJSKE IMOVINE I ZADUŽIVANJA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1C6D9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27.783,86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61CDF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49.720,98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E46AB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27.783,86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E12D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hr-HR"/>
              </w:rPr>
              <w:t>47.245,98</w:t>
            </w:r>
          </w:p>
        </w:tc>
      </w:tr>
      <w:tr w:rsidR="00626E70" w:rsidRPr="00626E70" w14:paraId="10C23A4F" w14:textId="77777777" w:rsidTr="00B510F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34C00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  <w:t>UKUPNO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78DD1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  <w:t>6.139.271,90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86164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  <w:t>7.749.843,81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D2AB2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  <w:t>6.448.266,24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BC1AF" w14:textId="77777777" w:rsidR="00626E70" w:rsidRPr="00626E70" w:rsidRDefault="00626E70" w:rsidP="00626E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hr-HR"/>
              </w:rPr>
              <w:t>7.908.251,99</w:t>
            </w:r>
          </w:p>
        </w:tc>
      </w:tr>
      <w:tr w:rsidR="00626E70" w:rsidRPr="00626E70" w14:paraId="10D3D826" w14:textId="77777777" w:rsidTr="00B510F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439330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hr-HR"/>
              </w:rPr>
              <w:t>GODINA</w:t>
            </w:r>
          </w:p>
        </w:tc>
        <w:tc>
          <w:tcPr>
            <w:tcW w:w="0" w:type="auto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724B89" w14:textId="77777777" w:rsidR="00626E70" w:rsidRPr="00626E70" w:rsidRDefault="00626E70" w:rsidP="00626E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hr-HR"/>
              </w:rPr>
              <w:t>2022.</w:t>
            </w:r>
          </w:p>
        </w:tc>
        <w:tc>
          <w:tcPr>
            <w:tcW w:w="0" w:type="auto"/>
            <w:gridSpan w:val="2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C8C253" w14:textId="77777777" w:rsidR="00626E70" w:rsidRPr="00626E70" w:rsidRDefault="00626E70" w:rsidP="00626E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hr-HR"/>
              </w:rPr>
              <w:t>2023.</w:t>
            </w:r>
          </w:p>
        </w:tc>
      </w:tr>
      <w:tr w:rsidR="00626E70" w:rsidRPr="00626E70" w14:paraId="56D4D166" w14:textId="77777777" w:rsidTr="00B510F7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A17F629" w14:textId="77777777" w:rsidR="00626E70" w:rsidRPr="00626E70" w:rsidRDefault="00626E70" w:rsidP="00626E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hr-HR"/>
              </w:rPr>
              <w:t>RAZLIKA (PRIHODI - RASHODI)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744B39E4" w14:textId="77777777" w:rsidR="00626E70" w:rsidRPr="00626E70" w:rsidRDefault="00626E70" w:rsidP="00626E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hr-HR"/>
              </w:rPr>
              <w:t xml:space="preserve">-308.994,34  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F8C61C" w14:textId="77777777" w:rsidR="00626E70" w:rsidRPr="00626E70" w:rsidRDefault="00626E70" w:rsidP="00626E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hr-HR"/>
              </w:rPr>
            </w:pPr>
            <w:r w:rsidRPr="00626E70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  <w:lang w:eastAsia="hr-HR"/>
              </w:rPr>
              <w:t xml:space="preserve">-158.408,18   </w:t>
            </w:r>
          </w:p>
        </w:tc>
      </w:tr>
    </w:tbl>
    <w:p w14:paraId="3CF3A608" w14:textId="77777777" w:rsidR="0034713E" w:rsidRDefault="0034713E" w:rsidP="00B70739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50B6C4BD" w14:textId="02EF16AB" w:rsidR="00FE60D4" w:rsidRDefault="00FE60D4" w:rsidP="00B70739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Presjekom i usporedbom izvora financiranja </w:t>
      </w:r>
      <w:r w:rsidR="00EE7CA8">
        <w:rPr>
          <w:rFonts w:ascii="Times New Roman" w:hAnsi="Times New Roman" w:cs="Times New Roman"/>
          <w:bCs/>
          <w:sz w:val="24"/>
          <w:szCs w:val="24"/>
        </w:rPr>
        <w:t>dana je osnova za uvid u opće financijsko stanje ustanove, pri čemu je vrlo jasno ukoliko se izuzmu izvori financiranja iz nadležnog proračuna Zadarske županije – 11 i 45</w:t>
      </w:r>
      <w:r w:rsidR="00E66DFF">
        <w:rPr>
          <w:rFonts w:ascii="Times New Roman" w:hAnsi="Times New Roman" w:cs="Times New Roman"/>
          <w:bCs/>
          <w:sz w:val="24"/>
          <w:szCs w:val="24"/>
        </w:rPr>
        <w:t xml:space="preserve">, kako vlastiti i namjenski prihodi </w:t>
      </w:r>
      <w:r w:rsidR="00A83BAD">
        <w:rPr>
          <w:rFonts w:ascii="Times New Roman" w:hAnsi="Times New Roman" w:cs="Times New Roman"/>
          <w:bCs/>
          <w:sz w:val="24"/>
          <w:szCs w:val="24"/>
        </w:rPr>
        <w:t>U</w:t>
      </w:r>
      <w:r w:rsidR="00E66DFF">
        <w:rPr>
          <w:rFonts w:ascii="Times New Roman" w:hAnsi="Times New Roman" w:cs="Times New Roman"/>
          <w:bCs/>
          <w:sz w:val="24"/>
          <w:szCs w:val="24"/>
        </w:rPr>
        <w:t xml:space="preserve">stanove nisu dostatni za </w:t>
      </w:r>
      <w:r w:rsidR="00A83BAD">
        <w:rPr>
          <w:rFonts w:ascii="Times New Roman" w:hAnsi="Times New Roman" w:cs="Times New Roman"/>
          <w:bCs/>
          <w:sz w:val="24"/>
          <w:szCs w:val="24"/>
        </w:rPr>
        <w:t xml:space="preserve">redovno pokriće vlastitih i namjenskih rashoda Ustanove. </w:t>
      </w:r>
    </w:p>
    <w:p w14:paraId="0FE7F5DC" w14:textId="0FAF8D3D" w:rsidR="00A83BAD" w:rsidRPr="0034713E" w:rsidRDefault="00A83BAD" w:rsidP="00B70739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Ukoliko se uzme u obzir iznos koji doznačava županija nenamjenski (nema podlogu u Odlukama o rasporedu decentraliziranih sredstava i Ugovorima)</w:t>
      </w:r>
      <w:r w:rsidR="00D6469D">
        <w:rPr>
          <w:rFonts w:ascii="Times New Roman" w:hAnsi="Times New Roman" w:cs="Times New Roman"/>
          <w:bCs/>
          <w:sz w:val="24"/>
          <w:szCs w:val="24"/>
        </w:rPr>
        <w:t>, a koji je u 2023. iznosio 500.000,00 eura, vrlo jasno je kako bi financijski jaz Ustanove bio još dublji te da bi ukupni manjak iznosio oko 1,4 mil. eura</w:t>
      </w:r>
      <w:r w:rsidR="00BF06ED">
        <w:rPr>
          <w:rFonts w:ascii="Times New Roman" w:hAnsi="Times New Roman" w:cs="Times New Roman"/>
          <w:bCs/>
          <w:sz w:val="24"/>
          <w:szCs w:val="24"/>
        </w:rPr>
        <w:t xml:space="preserve"> na kraju izvještajnog razdoblja 2023. godine.</w:t>
      </w:r>
    </w:p>
    <w:p w14:paraId="4D04F90A" w14:textId="77777777" w:rsidR="00926BAB" w:rsidRPr="00785940" w:rsidRDefault="00926BAB" w:rsidP="00785940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6A3BC0" w14:textId="07D6D5F3" w:rsidR="004B389A" w:rsidRDefault="00785940" w:rsidP="00D04CA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Izvještaj o rashodima prema </w:t>
      </w:r>
      <w:r w:rsidR="00CC6220">
        <w:rPr>
          <w:rFonts w:ascii="Times New Roman" w:hAnsi="Times New Roman" w:cs="Times New Roman"/>
          <w:b/>
          <w:sz w:val="24"/>
          <w:szCs w:val="24"/>
        </w:rPr>
        <w:t>funkcijskoj</w:t>
      </w:r>
      <w:r>
        <w:rPr>
          <w:rFonts w:ascii="Times New Roman" w:hAnsi="Times New Roman" w:cs="Times New Roman"/>
          <w:b/>
          <w:sz w:val="24"/>
          <w:szCs w:val="24"/>
        </w:rPr>
        <w:t xml:space="preserve"> klasifikaciji</w:t>
      </w:r>
    </w:p>
    <w:p w14:paraId="7A8AB4A4" w14:textId="77777777" w:rsidR="00CC6220" w:rsidRDefault="00CC6220" w:rsidP="00D04CA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19B59CF6" w14:textId="5B1496C8" w:rsidR="00785940" w:rsidRPr="00785940" w:rsidRDefault="00785940" w:rsidP="00785940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5940">
        <w:rPr>
          <w:rFonts w:ascii="Times New Roman" w:hAnsi="Times New Roman" w:cs="Times New Roman"/>
          <w:bCs/>
          <w:sz w:val="24"/>
          <w:szCs w:val="24"/>
        </w:rPr>
        <w:t>Na</w:t>
      </w:r>
      <w:r w:rsidR="00CC6220">
        <w:rPr>
          <w:rFonts w:ascii="Times New Roman" w:hAnsi="Times New Roman" w:cs="Times New Roman"/>
          <w:bCs/>
          <w:sz w:val="24"/>
          <w:szCs w:val="24"/>
        </w:rPr>
        <w:t xml:space="preserve"> funkciji</w:t>
      </w:r>
      <w:r w:rsidRPr="00785940">
        <w:rPr>
          <w:rFonts w:ascii="Times New Roman" w:hAnsi="Times New Roman" w:cs="Times New Roman"/>
          <w:bCs/>
          <w:sz w:val="24"/>
          <w:szCs w:val="24"/>
        </w:rPr>
        <w:t xml:space="preserve"> 07 zdravstvu</w:t>
      </w:r>
      <w:r>
        <w:rPr>
          <w:rFonts w:ascii="Times New Roman" w:hAnsi="Times New Roman" w:cs="Times New Roman"/>
          <w:bCs/>
          <w:sz w:val="24"/>
          <w:szCs w:val="24"/>
        </w:rPr>
        <w:t xml:space="preserve">/072 Služba za vanjske pacijente u 2023.godini iskazani su ukupni rashodi u iznosu od </w:t>
      </w:r>
      <w:r w:rsidR="00CC6220">
        <w:rPr>
          <w:rFonts w:ascii="Times New Roman" w:hAnsi="Times New Roman" w:cs="Times New Roman"/>
          <w:bCs/>
          <w:sz w:val="24"/>
          <w:szCs w:val="24"/>
        </w:rPr>
        <w:t>7.908.251,99 eura što čini ukupne rashode Ustanove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CC6220">
        <w:rPr>
          <w:rFonts w:ascii="Times New Roman" w:hAnsi="Times New Roman" w:cs="Times New Roman"/>
          <w:bCs/>
          <w:sz w:val="24"/>
          <w:szCs w:val="24"/>
        </w:rPr>
        <w:t xml:space="preserve"> te čini postotno povećanje od 22,64 posto u odnosu na 2022. godinu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DD0AF42" w14:textId="5580B632" w:rsidR="004B389A" w:rsidRDefault="004B389A" w:rsidP="00D04CA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2FCD52E4" w14:textId="03D3CFB4" w:rsidR="00D04CA6" w:rsidRDefault="004015B2" w:rsidP="004015B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 posebnog dijela izvještaja o izvršenju financijskog plana za 2023. godinu</w:t>
      </w:r>
    </w:p>
    <w:p w14:paraId="30E0BB0F" w14:textId="77777777" w:rsidR="004015B2" w:rsidRDefault="004015B2" w:rsidP="004015B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8EE3EA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Dom zdravlja Zadarske županije je zdravstvena ustanova registrirana za obavljanje slijedećih djelatnosti u području primarne i </w:t>
      </w:r>
      <w:r w:rsidRPr="00EF615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specijalističko - konzilijarne </w:t>
      </w: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>zdravstvene zaštite:</w:t>
      </w:r>
    </w:p>
    <w:p w14:paraId="69CA41ED" w14:textId="77777777" w:rsidR="00EF6156" w:rsidRPr="00EF6156" w:rsidRDefault="00EF6156" w:rsidP="00EF615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>obiteljska (opća) medicina,</w:t>
      </w:r>
    </w:p>
    <w:p w14:paraId="0F500A9A" w14:textId="77777777" w:rsidR="00EF6156" w:rsidRPr="00EF6156" w:rsidRDefault="00EF6156" w:rsidP="00EF615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>dentalna zdravstvena zaštita,</w:t>
      </w:r>
    </w:p>
    <w:p w14:paraId="0CB35FD5" w14:textId="77777777" w:rsidR="00EF6156" w:rsidRPr="00EF6156" w:rsidRDefault="00EF6156" w:rsidP="00EF615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>zdravstvena zaštita žena,</w:t>
      </w:r>
    </w:p>
    <w:p w14:paraId="58703675" w14:textId="77777777" w:rsidR="00EF6156" w:rsidRPr="00EF6156" w:rsidRDefault="00EF6156" w:rsidP="00EF615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>zdravstvena zaštita predškolske djece,</w:t>
      </w:r>
    </w:p>
    <w:p w14:paraId="63E61CAA" w14:textId="77777777" w:rsidR="00EF6156" w:rsidRPr="00EF6156" w:rsidRDefault="00EF6156" w:rsidP="00EF615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>medicina rada,</w:t>
      </w:r>
    </w:p>
    <w:p w14:paraId="0DE690C2" w14:textId="77777777" w:rsidR="00EF6156" w:rsidRPr="00EF6156" w:rsidRDefault="00EF6156" w:rsidP="00EF615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>laboratorijska dijagnostika,</w:t>
      </w:r>
    </w:p>
    <w:p w14:paraId="614C24A3" w14:textId="77777777" w:rsidR="00EF6156" w:rsidRPr="00EF6156" w:rsidRDefault="00EF6156" w:rsidP="00EF615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>radiološka dijagnostika,</w:t>
      </w:r>
    </w:p>
    <w:p w14:paraId="412669F7" w14:textId="77777777" w:rsidR="00EF6156" w:rsidRPr="00EF6156" w:rsidRDefault="00EF6156" w:rsidP="00EF615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specijalističko - konzilijarna zdravstvena zaštita (ortodoncija i oralna kirurgija)</w:t>
      </w:r>
    </w:p>
    <w:p w14:paraId="79BC0005" w14:textId="77777777" w:rsidR="00EF6156" w:rsidRPr="00EF6156" w:rsidRDefault="00EF6156" w:rsidP="00EF615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>sanitetski prijevoz,</w:t>
      </w:r>
    </w:p>
    <w:p w14:paraId="3C59B11C" w14:textId="77777777" w:rsidR="00EF6156" w:rsidRPr="00EF6156" w:rsidRDefault="00EF6156" w:rsidP="00EF615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>patronažna zdravstvena zaštita,</w:t>
      </w:r>
    </w:p>
    <w:p w14:paraId="57EC4B39" w14:textId="77777777" w:rsidR="00EF6156" w:rsidRPr="00EF6156" w:rsidRDefault="00EF6156" w:rsidP="00EF615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zdravstvena njega,</w:t>
      </w:r>
    </w:p>
    <w:p w14:paraId="1F0EB18F" w14:textId="77777777" w:rsidR="00EF6156" w:rsidRPr="00EF6156" w:rsidRDefault="00EF6156" w:rsidP="00EF615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>palijativna skrb bolesnika</w:t>
      </w:r>
    </w:p>
    <w:p w14:paraId="11BE8B5A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DDD9C3"/>
          <w:lang w:eastAsia="hr-HR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315"/>
        <w:gridCol w:w="2505"/>
        <w:gridCol w:w="2268"/>
      </w:tblGrid>
      <w:tr w:rsidR="00EF6156" w:rsidRPr="00EF6156" w14:paraId="09071DCE" w14:textId="77777777" w:rsidTr="00D60EC5">
        <w:trPr>
          <w:trHeight w:val="39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F4AB59" w14:textId="77777777" w:rsidR="00EF6156" w:rsidRPr="00EF6156" w:rsidRDefault="00EF6156" w:rsidP="00EF61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AU"/>
              </w:rPr>
            </w:pPr>
            <w:r w:rsidRPr="00EF6156">
              <w:rPr>
                <w:rFonts w:ascii="Times New Roman" w:eastAsia="Times New Roman" w:hAnsi="Times New Roman" w:cs="Times New Roman"/>
                <w:b/>
                <w:color w:val="000000"/>
                <w:lang w:val="en-AU"/>
              </w:rPr>
              <w:t>Dom zdravlja ZŽ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5E6341" w14:textId="250A2912" w:rsidR="00EF6156" w:rsidRPr="00EF6156" w:rsidRDefault="006C1E41" w:rsidP="00EF61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/>
              </w:rPr>
              <w:t>Rebalans III.</w:t>
            </w:r>
            <w:r w:rsidR="00EF6156"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 2023.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127A00" w14:textId="77777777" w:rsidR="00EF6156" w:rsidRPr="00EF6156" w:rsidRDefault="00EF6156" w:rsidP="00EF61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/>
              </w:rPr>
              <w:t>Izvršenje 2023.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DF0D1E" w14:textId="77777777" w:rsidR="00EF6156" w:rsidRPr="00EF6156" w:rsidRDefault="00EF6156" w:rsidP="00EF61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/>
              </w:rPr>
              <w:t>Indeks</w:t>
            </w:r>
          </w:p>
        </w:tc>
      </w:tr>
      <w:tr w:rsidR="00EF6156" w:rsidRPr="00EF6156" w14:paraId="5A43F491" w14:textId="77777777" w:rsidTr="00D60EC5">
        <w:trPr>
          <w:trHeight w:val="56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F1C82" w14:textId="77777777" w:rsidR="00EF6156" w:rsidRPr="00EF6156" w:rsidRDefault="00EF6156" w:rsidP="00EF61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/>
              </w:rPr>
              <w:t>040-08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9BAA" w14:textId="3C58103B" w:rsidR="00EF6156" w:rsidRPr="00EF6156" w:rsidRDefault="00EF6156" w:rsidP="00EF61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/>
              </w:rPr>
              <w:t>10.3</w:t>
            </w:r>
            <w:r w:rsidR="006C1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/>
              </w:rPr>
              <w:t>96.222,22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AD17" w14:textId="03419FAC" w:rsidR="00EF6156" w:rsidRPr="00EF6156" w:rsidRDefault="006C1E41" w:rsidP="00EF61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/>
              </w:rPr>
              <w:t>7.908.251,99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0739" w14:textId="2AA4EA28" w:rsidR="00EF6156" w:rsidRPr="00EF6156" w:rsidRDefault="006C1E41" w:rsidP="00EF615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/>
              </w:rPr>
              <w:t>76,07</w:t>
            </w:r>
          </w:p>
        </w:tc>
      </w:tr>
    </w:tbl>
    <w:p w14:paraId="7C0A36DD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hr-HR"/>
        </w:rPr>
      </w:pPr>
    </w:p>
    <w:p w14:paraId="2EE7B479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hr-HR"/>
        </w:rPr>
      </w:pPr>
      <w:r w:rsidRPr="00EF61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hr-HR"/>
        </w:rPr>
        <w:t>Program 2512 Djelatnost ustanova u zdravstvu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2268"/>
        <w:gridCol w:w="2552"/>
        <w:gridCol w:w="2278"/>
      </w:tblGrid>
      <w:tr w:rsidR="00EF6156" w:rsidRPr="00EF6156" w14:paraId="0F8949BE" w14:textId="77777777" w:rsidTr="00D60EC5">
        <w:trPr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0346EC" w14:textId="77777777" w:rsidR="00EF6156" w:rsidRPr="00EF6156" w:rsidRDefault="00EF6156" w:rsidP="00EF615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C491B8" w14:textId="7EF3D6E6" w:rsidR="00EF6156" w:rsidRPr="00EF6156" w:rsidRDefault="00DE15A8" w:rsidP="00EF615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Rebalans III.</w:t>
            </w:r>
            <w:r w:rsidR="00EF6156"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170C59" w14:textId="77777777" w:rsidR="00EF6156" w:rsidRPr="00EF6156" w:rsidRDefault="00EF6156" w:rsidP="00EF615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Izvršenje 2023.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417744" w14:textId="77777777" w:rsidR="00EF6156" w:rsidRPr="00EF6156" w:rsidRDefault="00EF6156" w:rsidP="00EF615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Indeks</w:t>
            </w:r>
          </w:p>
        </w:tc>
      </w:tr>
      <w:tr w:rsidR="00EF6156" w:rsidRPr="00EF6156" w14:paraId="745C0D85" w14:textId="77777777" w:rsidTr="00D60EC5">
        <w:trPr>
          <w:trHeight w:val="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EAFEE" w14:textId="77777777" w:rsidR="00EF6156" w:rsidRPr="00EF6156" w:rsidRDefault="00EF6156" w:rsidP="00EF615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EFE4" w14:textId="4B0B3A52" w:rsidR="00EF6156" w:rsidRPr="00EF6156" w:rsidRDefault="006C1E41" w:rsidP="00EF615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8.620.635,07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BAAB" w14:textId="084C184B" w:rsidR="00EF6156" w:rsidRPr="00EF6156" w:rsidRDefault="006C1E41" w:rsidP="00EF615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7.353.482,94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1ED7" w14:textId="5519E9EB" w:rsidR="00EF6156" w:rsidRPr="00EF6156" w:rsidRDefault="006C1E41" w:rsidP="00EF615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85,30</w:t>
            </w:r>
          </w:p>
        </w:tc>
      </w:tr>
    </w:tbl>
    <w:p w14:paraId="0A7FAB6B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</w:pPr>
    </w:p>
    <w:p w14:paraId="5EDFE456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  <w:t>Opis programa</w:t>
      </w:r>
    </w:p>
    <w:p w14:paraId="4E47A77C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AU" w:eastAsia="hr-HR"/>
        </w:rPr>
        <w:t>Program 2512 Djelatnost ustanova u zdravstvu provodi se kroz dvije aktivnosti i jedan kapitalni projekt; i to:</w:t>
      </w:r>
    </w:p>
    <w:p w14:paraId="2DF11DA2" w14:textId="68FAB530" w:rsidR="00EF6156" w:rsidRPr="00EF6156" w:rsidRDefault="00EF6156" w:rsidP="00EF6156">
      <w:pPr>
        <w:numPr>
          <w:ilvl w:val="0"/>
          <w:numId w:val="9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  <w:u w:val="double"/>
        </w:rPr>
        <w:t>A2512-01 Administracija i upravljanje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– planirana je u iznosu od 7.</w:t>
      </w:r>
      <w:r w:rsidR="004F562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934.520,87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eura, a realizirana je u iznosu od </w:t>
      </w:r>
      <w:r w:rsidR="004F562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6.833.907,63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eura ili </w:t>
      </w:r>
      <w:r w:rsidR="004F562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86,13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% plana. U ovoj aktivnosti zastupljeni su rashodi sa sljedećim udjelima:</w:t>
      </w:r>
    </w:p>
    <w:p w14:paraId="160AA4AC" w14:textId="0C0511F7" w:rsidR="00EF6156" w:rsidRPr="00EF6156" w:rsidRDefault="00EF6156" w:rsidP="00EF6156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  <w:u w:val="single"/>
        </w:rPr>
        <w:t>za zaposlene sa 7</w:t>
      </w:r>
      <w:r w:rsidR="00FD3AAF">
        <w:rPr>
          <w:rFonts w:ascii="Times New Roman" w:eastAsia="Calibri" w:hAnsi="Times New Roman" w:cs="Times New Roman"/>
          <w:noProof/>
          <w:color w:val="000000"/>
          <w:sz w:val="24"/>
          <w:szCs w:val="24"/>
          <w:u w:val="single"/>
        </w:rPr>
        <w:t>8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  <w:u w:val="single"/>
        </w:rPr>
        <w:t>%,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 u naravi se odnose na: plaće za redovan rad u iznosu od 4,</w:t>
      </w:r>
      <w:r w:rsidR="00022677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4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mil. eura, ostale rashode za zaposlene u iznosu od 0,2 mil. eura i doprinose za obvezno zdravstveno osiguranje u iznosu od 0,7 mil. eura;</w:t>
      </w:r>
    </w:p>
    <w:p w14:paraId="315C25A4" w14:textId="64BAD99B" w:rsidR="00EF6156" w:rsidRPr="00EF6156" w:rsidRDefault="00EF6156" w:rsidP="00EF6156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  <w:u w:val="single"/>
        </w:rPr>
        <w:t>materijalni rashodi za zaposlene sa 2,</w:t>
      </w:r>
      <w:r w:rsidR="00947A77">
        <w:rPr>
          <w:rFonts w:ascii="Times New Roman" w:eastAsia="Calibri" w:hAnsi="Times New Roman" w:cs="Times New Roman"/>
          <w:noProof/>
          <w:color w:val="000000"/>
          <w:sz w:val="24"/>
          <w:szCs w:val="24"/>
          <w:u w:val="single"/>
        </w:rPr>
        <w:t>7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  <w:u w:val="single"/>
        </w:rPr>
        <w:t xml:space="preserve">% 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(službena putovanja, prijevoz, rad na terenu i odvojeni život te stručno usavršavanje zaposlenika);</w:t>
      </w:r>
    </w:p>
    <w:p w14:paraId="6A58C470" w14:textId="77777777" w:rsidR="00DB5A0D" w:rsidRPr="00DB5A0D" w:rsidRDefault="00EF6156" w:rsidP="00EF6156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  <w:u w:val="single"/>
        </w:rPr>
        <w:t xml:space="preserve">rashodi za materijal i energiju sa </w:t>
      </w:r>
      <w:r w:rsidR="00947A77">
        <w:rPr>
          <w:rFonts w:ascii="Times New Roman" w:eastAsia="Calibri" w:hAnsi="Times New Roman" w:cs="Times New Roman"/>
          <w:noProof/>
          <w:color w:val="000000"/>
          <w:sz w:val="24"/>
          <w:szCs w:val="24"/>
          <w:u w:val="single"/>
        </w:rPr>
        <w:t>8,9</w:t>
      </w:r>
    </w:p>
    <w:p w14:paraId="371CBF2C" w14:textId="6679D121" w:rsidR="00EF6156" w:rsidRPr="00EF6156" w:rsidRDefault="00EF6156" w:rsidP="00EF6156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  <w:u w:val="single"/>
        </w:rPr>
        <w:t>%,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u naravi se odnose na: uredski materijal, materijal i sirovine (lijekovi/zubarski materijal/laboratorijski materijal/medicinski potrošni materijal) i energiju (motorni benzin i dizel gorivo, lož ulje, električna energija i messer plin);</w:t>
      </w:r>
    </w:p>
    <w:p w14:paraId="64DED678" w14:textId="24C04C62" w:rsidR="00EF6156" w:rsidRPr="00EF6156" w:rsidRDefault="00EF6156" w:rsidP="00EF6156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u w:val="single"/>
        </w:rPr>
      </w:pP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  <w:u w:val="single"/>
        </w:rPr>
        <w:t xml:space="preserve">rashodi za usluge sa 10% 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odnose se na: usluge telefona, pošte, usluge prijevoza brodom (prijevoz liječnika opće/obiteljske medicine na otocima Silba/Predmuda/Olib/Silba te Ist/Molat/Ist), komunalne usluge, usluge zakupnine (poslovnih prostora) i najamnine medicinske opreme, zdravstvene i veterinarske usluge (laboratorijske usluge, usluge zubotehničkih laboratorija i slično), intelektualne i osobne usluge, računalne usluge (računovodstveni programi, programi za opću/dentalnu/ginekologiju/pedijatriju i specijalistiku) te ostale usluge;</w:t>
      </w:r>
    </w:p>
    <w:p w14:paraId="53D6B17A" w14:textId="0D02E5F9" w:rsidR="00EF6156" w:rsidRPr="00EF6156" w:rsidRDefault="00EF6156" w:rsidP="00EF6156">
      <w:pPr>
        <w:numPr>
          <w:ilvl w:val="0"/>
          <w:numId w:val="10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  <w:u w:val="single"/>
        </w:rPr>
        <w:t>ostali nespomenuti rashodi poslovanja sa 0,</w:t>
      </w:r>
      <w:r w:rsidR="00DB5A0D">
        <w:rPr>
          <w:rFonts w:ascii="Times New Roman" w:eastAsia="Calibri" w:hAnsi="Times New Roman" w:cs="Times New Roman"/>
          <w:noProof/>
          <w:color w:val="000000"/>
          <w:sz w:val="24"/>
          <w:szCs w:val="24"/>
          <w:u w:val="single"/>
        </w:rPr>
        <w:t>4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  <w:u w:val="single"/>
        </w:rPr>
        <w:t xml:space="preserve">% 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(reprezentacija, članarina, ostali nespomenuti rashodi poslovanja).</w:t>
      </w:r>
    </w:p>
    <w:p w14:paraId="6E638722" w14:textId="42A767D3" w:rsidR="00EF6156" w:rsidRPr="00EF6156" w:rsidRDefault="00EF6156" w:rsidP="00EF6156">
      <w:pPr>
        <w:numPr>
          <w:ilvl w:val="0"/>
          <w:numId w:val="9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  <w:u w:val="double"/>
        </w:rPr>
        <w:t>A2512-02 Investicijsko i tekuće održavanje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planirana je u iznosu od </w:t>
      </w:r>
      <w:r w:rsidR="004C6DEF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256.807,33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eura, a realizirana u iznosu od </w:t>
      </w:r>
      <w:r w:rsidR="004C6DEF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182.834,65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eura ili </w:t>
      </w:r>
      <w:r w:rsidR="004C6DEF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71,2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% plana. U ovoj aktivnosti najzastupljeni su rashodi koji se odnose na usluge tekućeg i investicijskog održavanja građevinskih objekata/voznog parka/postrojenja i opreme, dok se ostatak odnosi na materijale za tekuće i investicijsko održavanje te sitni inventar i autogume. Realizacija ove aktivnosti značajno ovisi o poslovanju ustanove na tržištu i prihodima od nadležnog proračuna.</w:t>
      </w:r>
    </w:p>
    <w:p w14:paraId="7B44202E" w14:textId="2978ACD1" w:rsidR="00EF6156" w:rsidRPr="00EF6156" w:rsidRDefault="00EF6156" w:rsidP="00EF6156">
      <w:pPr>
        <w:numPr>
          <w:ilvl w:val="0"/>
          <w:numId w:val="9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  <w:u w:val="double"/>
        </w:rPr>
        <w:t>K2512-03-03 Investicijsko ulaganje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planiran je u iznosu od </w:t>
      </w:r>
      <w:r w:rsidR="004C6DEF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429.306,87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eura, a realiziran je u iznosu od </w:t>
      </w:r>
      <w:r w:rsidR="004C6DEF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336.740,66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eura ili </w:t>
      </w:r>
      <w:r w:rsidR="004C6DEF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78,44</w:t>
      </w: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% plana. Tijekom 2023. godine nabavljala se uredska oprema i namještaj, oprema za održavanje i zaštitu, medicinska i laboratorijska oprema, ostali instrumenti, uređaji i oprema, vršila su se dodatna ulaganja u građevinske objekte (ulaganja u ambulante diljem Zadarske županije te investicija u prostor na adresi F. Alfirevića u Zadru). Također, realizacija ove aktivnosti značajno ovisi o poslovanju ustanove na tržištu i prihodima od nadležnog proračuna, ali i nenadležnih proračuna na čijem području ustanova pruža usluge pacijentima u skrbi.</w:t>
      </w:r>
    </w:p>
    <w:p w14:paraId="7F937639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AU" w:eastAsia="hr-HR"/>
        </w:rPr>
        <w:lastRenderedPageBreak/>
        <w:t>Na visinu rashoda kod Programa ustanova u zdravstvu utječe i preuzimanje ordinacija uslijed odlaska u mirovinu postojećih zakupaca (prije koncesionara), u dijelu rashoda za zaposlene i ostalih pratećih rashoda te zanavljanje prostora i opreme koja se preuzme.</w:t>
      </w:r>
    </w:p>
    <w:p w14:paraId="572B701A" w14:textId="77777777" w:rsidR="00EF6156" w:rsidRPr="00EF6156" w:rsidRDefault="00EF6156" w:rsidP="00EF61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AU" w:eastAsia="hr-HR"/>
        </w:rPr>
      </w:pPr>
    </w:p>
    <w:p w14:paraId="387877FA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u w:val="double"/>
          <w:lang w:val="en-AU" w:eastAsia="hr-HR"/>
        </w:rPr>
        <w:t>Te</w:t>
      </w:r>
      <w:r w:rsidRPr="00EF6156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double"/>
          <w:lang w:val="en-AU" w:eastAsia="hr-HR"/>
        </w:rPr>
        <w:t>kući projekt T4303-03 “Specijalističko usavršavanje doktora medicine u Domu zdravlja</w:t>
      </w:r>
      <w:r w:rsidRPr="00EF615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AU" w:eastAsia="hr-HR"/>
        </w:rPr>
        <w:t>”</w:t>
      </w:r>
      <w:r w:rsidRPr="00EF6156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 xml:space="preserve"> – Ustanova je u veljači 2018.g. potpisala višegodišnji ugovor za financiranje devet specijalizacija doktora medicine u ukupnom iznosu od 1,1 mil. eura; i to: 6 iz područja opće/obiteljske medicine, 2 iz pedijatrije i 1 iz ginekologije. Projekt je uspješno završen u studenom 2023. godine te je uspješno odobreno završno izvješće za projekt.</w:t>
      </w:r>
    </w:p>
    <w:p w14:paraId="009F8632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>Ustanova je s datumom početka provedbe projekta od 27.12.2022. i završetkom na datum 27.12.2028. potpisala novi Ugovor za novi projekt Specijalizacije kojim je ugovoreno specijalističko usavršavanje 12 doktora medicine. U 2023. uspješno je odobreno ukupno 2 zahtjeva za nadoknadom sredstava.</w:t>
      </w:r>
    </w:p>
    <w:p w14:paraId="02EBCD83" w14:textId="1EF715E9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 xml:space="preserve">U 2023.g. planiran je iznos od </w:t>
      </w:r>
      <w:r w:rsidR="00FE3925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>590.500,00</w:t>
      </w:r>
      <w:r w:rsidRPr="00EF6156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 xml:space="preserve"> eura dok je realizirano </w:t>
      </w:r>
      <w:r w:rsidR="00FE3925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>481.152,73</w:t>
      </w:r>
      <w:r w:rsidRPr="00EF6156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 xml:space="preserve"> eura ili </w:t>
      </w:r>
      <w:r w:rsidR="00FE3925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>81,48</w:t>
      </w:r>
      <w:r w:rsidRPr="00EF6156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>% plana.</w:t>
      </w:r>
    </w:p>
    <w:p w14:paraId="2B37C78D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</w:pPr>
    </w:p>
    <w:p w14:paraId="15EF2A9A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double"/>
          <w:lang w:val="en-AU" w:eastAsia="hr-HR"/>
        </w:rPr>
        <w:t>Kapitalni projekt K2513-06 “Poliklinika – preseljenje”</w:t>
      </w:r>
      <w:r w:rsidRPr="00EF615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AU" w:eastAsia="hr-HR"/>
        </w:rPr>
        <w:t xml:space="preserve"> iz Programa Investicije u zdravstvenu infrastrukturu -  </w:t>
      </w:r>
      <w:r w:rsidRPr="00EF6156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>kreditom poslovne banke odobrenim u iznosu od 5,0 mil kuna (0,7 mil. eura) financira se uređenje 12 ordinacija (6 ginekoloških i 6 pedijatrijskih) u prostoru nove Poliklinike Opće bolnice Zadar, a u koje će se useliti ordinacije trenutno smještene na adresi Ulica Ivana Mažuranića 28a/b u Zadru. U 2023. potrošena/povučena su i zadnja sredstva iz kredita pri čemu su izvršeni radovi na Poliklinici i prilagodbi spomenutih ambulanti tehničkim uvjetima zdravstvene struke.</w:t>
      </w:r>
    </w:p>
    <w:p w14:paraId="13420DE2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</w:pPr>
    </w:p>
    <w:p w14:paraId="681B4E36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double"/>
          <w:lang w:val="en-AU" w:eastAsia="hr-HR"/>
        </w:rPr>
        <w:t>Kapitalni projekt K2513-10 “Dom zdravlja Zadarske županije – RJ Obrovac”</w:t>
      </w:r>
      <w:r w:rsidRPr="00EF6156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 xml:space="preserve"> iz </w:t>
      </w:r>
      <w:r w:rsidRPr="00EF61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AU" w:eastAsia="hr-HR"/>
        </w:rPr>
        <w:t xml:space="preserve">Programa Investicije u zdravstvenu infrastrukturu </w:t>
      </w:r>
      <w:r w:rsidRPr="00EF6156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>– Nositelj projekta zamjene stolarije u RJ Obrovac bila je Zadarska županija a projekt se financirao sredstvima županije, sredstvima državnog proračuna te decentraliziranim sredstvima u ukupnom iznosu od 13.000,00 eura.</w:t>
      </w:r>
    </w:p>
    <w:p w14:paraId="7A944B29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</w:pPr>
    </w:p>
    <w:p w14:paraId="26146ED0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double"/>
          <w:lang w:val="en-AU" w:eastAsia="hr-HR"/>
        </w:rPr>
        <w:t>Kapitalni projekt K4303-10 “Energetska obnova zgrada u RJ Benkovac”</w:t>
      </w:r>
      <w:r w:rsidRPr="00EF615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AU" w:eastAsia="hr-HR"/>
        </w:rPr>
        <w:t xml:space="preserve"> – </w:t>
      </w:r>
      <w:r w:rsidRPr="00EF615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AU" w:eastAsia="hr-HR"/>
        </w:rPr>
        <w:t>Projekt “Energetske obnove Doma zdravlja Sv. Ante Benkovac na adresi Stjepana Radića 14, Benkovac” (oznaka projekta “NPOO.C6.1.R1-I1.04.0274”) još nije realiziran a očekuje se stavljanje projekta na prioritetnu listu i dobivanje odluke o financiranju u 2024. godini. Plaćeni troškovi u 2023. godini odnose se na trošak pripreme projektne dokumentacije za prijavu na projekt.</w:t>
      </w:r>
    </w:p>
    <w:p w14:paraId="78EBF268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</w:pPr>
    </w:p>
    <w:p w14:paraId="0EBF7F9D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  <w:t>Zakonske i druge pravne osnove</w:t>
      </w:r>
    </w:p>
    <w:p w14:paraId="638F5903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Zakon o zdravstvenoj zaštiti </w:t>
      </w:r>
    </w:p>
    <w:p w14:paraId="0D56C406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>Zakon o ustanovama</w:t>
      </w:r>
      <w:r w:rsidRPr="00EF61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14:paraId="54AADE4A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>Zakon o obvezno zdravstvenom osiguranju</w:t>
      </w:r>
    </w:p>
    <w:p w14:paraId="3A1E9AFE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>Temeljeni kolektivni ugovor sa svim pripadajućim dopunama i izmjenama</w:t>
      </w:r>
    </w:p>
    <w:p w14:paraId="432CE182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>Kolektivni ugovor za djelatnost zdravstva i zdravstvenog osiguranja sa svim pripadajućim dopunama i izmjenama</w:t>
      </w:r>
    </w:p>
    <w:p w14:paraId="2BD40CE6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color w:val="000000"/>
          <w:sz w:val="24"/>
          <w:szCs w:val="24"/>
        </w:rPr>
        <w:t>Uredbe o načinu izračuna iznosa pomoći izravnanja za decentralizirane funkcije jedinica lokalne i područne (regionalne) samouprave Odluke o minimalnim financijskim standardima materijalnih i financijskih rashoda zdravstvenih ustanova</w:t>
      </w:r>
    </w:p>
    <w:p w14:paraId="00FF90C6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61BEC3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  <w:t>Cilj provedbe programa u razdoblju 2023. i pokazatelji uspješnosti kojima će se mjeriti ostvarenje tih ciljeva</w:t>
      </w:r>
    </w:p>
    <w:p w14:paraId="2BE03FF2" w14:textId="77777777" w:rsidR="00EF6156" w:rsidRPr="00EF6156" w:rsidRDefault="00EF6156" w:rsidP="00EF6156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Osiguranje kvalitetne primarne zdravstvene zaštite za pacijente Zadarske županije kroz obrazovanje (usavršavanje) djelatnika.</w:t>
      </w:r>
    </w:p>
    <w:p w14:paraId="5501E494" w14:textId="77777777" w:rsidR="00EF6156" w:rsidRPr="00EF6156" w:rsidRDefault="00EF6156" w:rsidP="00EF6156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lastRenderedPageBreak/>
        <w:t>Funkcionalno povezivanje zdravstvenih ustanova odnosno njihovih djelatnosti u prostoru Poliklinike s ciljem pružanja kontinuirane, objedinjene i kvalitete zdravstvene skrbi.</w:t>
      </w:r>
    </w:p>
    <w:p w14:paraId="44AAEE69" w14:textId="77777777" w:rsidR="00EF6156" w:rsidRPr="00EF6156" w:rsidRDefault="00EF6156" w:rsidP="00EF6156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  <w:r w:rsidRPr="00EF6156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Ušteda na rashodima na energiju i rashodima za tekuće i investicijsko održavanje.</w:t>
      </w:r>
    </w:p>
    <w:p w14:paraId="6C891A84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  <w:t>Pokazatelji učinka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EF6156" w:rsidRPr="00EF6156" w14:paraId="6E9791D1" w14:textId="77777777" w:rsidTr="00D60EC5">
        <w:trPr>
          <w:trHeight w:val="737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CB3B21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Pokazatelj učinka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A84086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Jedinica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C01EDC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Polazna vrijednost (2023.)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6CB105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Ciljana vrijednost (2023.)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CFD126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Ostvarena vrijednost (2023.)</w:t>
            </w:r>
          </w:p>
        </w:tc>
      </w:tr>
      <w:tr w:rsidR="00EF6156" w:rsidRPr="00EF6156" w14:paraId="6B2D0250" w14:textId="77777777" w:rsidTr="00D60EC5">
        <w:trPr>
          <w:trHeight w:val="737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1F83C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 xml:space="preserve">Osigurati redovno poslovanje Doma zdravlja – kroz omogućavanje kontinuiranog Specijalističkog usavršavanja dr. medicine koji su deficitarni na tržištu rada (zadržavanje liječnika) 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F2A1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Pristup primarnoj zdravstvenoj zaštiti u ZD županiji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0CB7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Specijalističko usavršavanje dr. medicine koji će po završetku obrazovanja dodatno utjecati na kvalitetu u pružanju primarne zdravstvene zaštite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596A1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Specijalističko usavršavanje dr. medicine koji će po završetku obrazovanja dodatno utjecati na kvalitetu u pružanju primarne zdravstvene zaštite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089A2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9 specijalizanata uspješno je završio program specijalizacije do 15.11.2023. a 12 novih specijalizanata uspješno pohađa program koji traje do 27.12.2028. godine</w:t>
            </w:r>
          </w:p>
        </w:tc>
      </w:tr>
    </w:tbl>
    <w:p w14:paraId="38BE97A5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</w:pPr>
    </w:p>
    <w:p w14:paraId="02CC7408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  <w:t xml:space="preserve"> Pokazatelji rezultata 1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8"/>
        <w:gridCol w:w="1758"/>
        <w:gridCol w:w="1758"/>
        <w:gridCol w:w="1758"/>
        <w:gridCol w:w="1758"/>
      </w:tblGrid>
      <w:tr w:rsidR="00EF6156" w:rsidRPr="00EF6156" w14:paraId="15E512EA" w14:textId="77777777" w:rsidTr="00D60EC5">
        <w:trPr>
          <w:trHeight w:val="73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8BF746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Pokazatelj rezultata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9A2441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Jedinica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6DAAB4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Polazna vrijednost (2023.)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3A941A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Ciljana vrijednost (2023.)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50AC0C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Ostvarena vrijednost (2023.)</w:t>
            </w:r>
          </w:p>
        </w:tc>
      </w:tr>
      <w:tr w:rsidR="00EF6156" w:rsidRPr="00EF6156" w14:paraId="4F4BEC47" w14:textId="77777777" w:rsidTr="00D60EC5">
        <w:trPr>
          <w:trHeight w:val="73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36A96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Rashodi za zaposlene i rashodi za materijalna prava zaposlenih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AC38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Praćenje datuma isplate plaće u toku godine.</w:t>
            </w:r>
          </w:p>
          <w:p w14:paraId="3997D53C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2010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Datum isplate rashoda za zaposlene je najkasnije do 15. u tekućem mjesecu za prethodni mjesec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C14E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Datum isplate rashoda za zaposlene je najkasnije do 15. u tekućem mjesecu za prethodni mjesec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AFB7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Plaće su uspješno isplaćene u zakonskom roku</w:t>
            </w:r>
          </w:p>
        </w:tc>
      </w:tr>
      <w:tr w:rsidR="00EF6156" w:rsidRPr="00EF6156" w14:paraId="6DE9C867" w14:textId="77777777" w:rsidTr="00D60EC5">
        <w:trPr>
          <w:trHeight w:val="73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42FBE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Rashodi za materijal i energiju, rashodi za usluge, financijski rashodi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85E98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Datum plaćanja računa je jednak datumu dospijeća računa dobavljača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1CD80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Datum plaćanja računa je jednak datumu dospijeća računa dobavljača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590FF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Datum plaćanja računa je jednak datumu dospijeća računa dobavljača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87D40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S obzirom na složenu financijsku situaciju i popriličan preneseni manjak ovaj pokazatelj nije ostvaren u 2023.</w:t>
            </w:r>
          </w:p>
        </w:tc>
      </w:tr>
      <w:tr w:rsidR="00EF6156" w:rsidRPr="00EF6156" w14:paraId="63759D26" w14:textId="77777777" w:rsidTr="00D60EC5">
        <w:trPr>
          <w:trHeight w:val="73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148C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Administracija i upravljanje projektom „Specijalističko usavršavanje dr.medicine“ iz EU fonda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25E3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Rashodi za plaće za projektni tim:</w:t>
            </w:r>
          </w:p>
          <w:p w14:paraId="78C145EF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-25 sati mjesečno za voditelja projekta</w:t>
            </w:r>
          </w:p>
          <w:p w14:paraId="29A4E52D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 xml:space="preserve">-35 sati mjesečno za financijskog koordinatora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8B2DC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Voditelj projekta – sufinanciranje plaće za 25 sati mjesečno</w:t>
            </w:r>
          </w:p>
          <w:p w14:paraId="20F26EA7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Financijski koordinator sufinanciranje plaće za 35 sati mjesečno.</w:t>
            </w:r>
          </w:p>
          <w:p w14:paraId="0F8BB026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Sufinanciranje plaća iz EU projekta generira uštede za ustanovu.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4D1C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Voditelj projekta – sufinanciranje plaće za 25 sati mjesečno</w:t>
            </w:r>
          </w:p>
          <w:p w14:paraId="50282AED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Financijski koordinator sufinanciranje plaće za 35 sati mjesečno.</w:t>
            </w:r>
          </w:p>
          <w:p w14:paraId="30039466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Sufinanciranje plaća iz EU projekta generira uštede za ustanovu.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0DFC7" w14:textId="77777777" w:rsidR="00EF6156" w:rsidRPr="00EF6156" w:rsidRDefault="00EF6156" w:rsidP="00EF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Projektne aktivnosti uspješno odrađene u 2023.</w:t>
            </w:r>
          </w:p>
        </w:tc>
      </w:tr>
    </w:tbl>
    <w:p w14:paraId="321A9C10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</w:pPr>
    </w:p>
    <w:p w14:paraId="41E1E2CF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  <w:t xml:space="preserve"> Pokazatelji rezultata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8"/>
        <w:gridCol w:w="1758"/>
        <w:gridCol w:w="1758"/>
        <w:gridCol w:w="1758"/>
        <w:gridCol w:w="1758"/>
      </w:tblGrid>
      <w:tr w:rsidR="00EF6156" w:rsidRPr="00EF6156" w14:paraId="708D2953" w14:textId="77777777" w:rsidTr="00D60EC5">
        <w:trPr>
          <w:trHeight w:val="73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C7069A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lastRenderedPageBreak/>
              <w:t>Pokazatelj rezultata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550EE6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Jedinica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2955F0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Polazna vrijednost (2023.)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D29D7F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Ciljana vrijednost (2023.)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F0EBA6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Ostvarena vrijednost (2023.)</w:t>
            </w:r>
          </w:p>
        </w:tc>
      </w:tr>
      <w:tr w:rsidR="00EF6156" w:rsidRPr="00EF6156" w14:paraId="1BA84982" w14:textId="77777777" w:rsidTr="00D60EC5">
        <w:trPr>
          <w:trHeight w:val="73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75640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Broj uređenih i useljeljenih ordinacija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D440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12 ordinacija</w:t>
            </w:r>
          </w:p>
          <w:p w14:paraId="70BF96F4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0A94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12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6DAA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12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D872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0</w:t>
            </w:r>
          </w:p>
        </w:tc>
      </w:tr>
    </w:tbl>
    <w:p w14:paraId="2218CDA1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</w:pPr>
    </w:p>
    <w:p w14:paraId="2C956551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  <w:t xml:space="preserve"> Pokazatelji rezultata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8"/>
        <w:gridCol w:w="1758"/>
        <w:gridCol w:w="1758"/>
        <w:gridCol w:w="1758"/>
        <w:gridCol w:w="1758"/>
      </w:tblGrid>
      <w:tr w:rsidR="00EF6156" w:rsidRPr="00EF6156" w14:paraId="6D33CEF8" w14:textId="77777777" w:rsidTr="00D60EC5">
        <w:trPr>
          <w:trHeight w:val="73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5CA75E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Pokazatelj rezultata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8DC446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Jedinica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AF867A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Polazna vrijednost (2023.)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C6B004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Ciljana vrijednost (2023.)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5B5E0D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hr-HR"/>
              </w:rPr>
              <w:t>Ostvarena vrijednost (2023.)</w:t>
            </w:r>
          </w:p>
        </w:tc>
      </w:tr>
      <w:tr w:rsidR="00EF6156" w:rsidRPr="00EF6156" w14:paraId="7E042C1D" w14:textId="77777777" w:rsidTr="00D60EC5">
        <w:trPr>
          <w:trHeight w:val="73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ED69" w14:textId="77777777" w:rsidR="00EF6156" w:rsidRPr="00EF6156" w:rsidRDefault="00EF6156" w:rsidP="00EF6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% uštede na rashodima za energiju na objektima na kojima se provede Energetska obnova- RJ Benkovac i RJ Obrovac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D5F3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50% i više</w:t>
            </w:r>
          </w:p>
          <w:p w14:paraId="1BCB880C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F3BF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50% i više</w:t>
            </w:r>
          </w:p>
          <w:p w14:paraId="2649D9DA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5682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50% i više</w:t>
            </w:r>
          </w:p>
          <w:p w14:paraId="37FEC305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7227" w14:textId="77777777" w:rsidR="00EF6156" w:rsidRPr="00EF6156" w:rsidRDefault="00EF6156" w:rsidP="00EF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</w:pPr>
            <w:r w:rsidRPr="00EF61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 w:eastAsia="hr-HR"/>
              </w:rPr>
              <w:t>Djelomično ostvareno u RJ Obrovac (nositelj projekta Zadarska županija), dok projekt obnove RJ Benkovac čeka odobrenje u 2024.</w:t>
            </w:r>
          </w:p>
        </w:tc>
      </w:tr>
    </w:tbl>
    <w:p w14:paraId="011D4E99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</w:pPr>
    </w:p>
    <w:p w14:paraId="5C5CF303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 w:eastAsia="hr-HR"/>
        </w:rPr>
        <w:t>Procjena i ishodište potrebnih sredstava za značajnije aktivnosti/projekte</w:t>
      </w:r>
    </w:p>
    <w:p w14:paraId="74E3931A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>Procjena potrebnih sredstava temeljila se na ugovornim obvezama te do sada provođenim aktivnostima kao i na razvojnim planovima ustanove.</w:t>
      </w:r>
    </w:p>
    <w:p w14:paraId="598F5005" w14:textId="79AE5BAE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F6156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 xml:space="preserve">Sukladno Odluci o minimalnim financijskim standardima za decentralizirane funkcije za zdravstvene ustanove u 2023. godini, plan za 2023. godinu realizirao se predviđenom dinamikom i namjenom (nabava medicinsko-laboratorijske opreme te tekuće i investicijsko održavanje medicinske opreme), izuzev stavke dodatna ulaganja na građ. objektima koja je iskorištena u postotoku od </w:t>
      </w:r>
      <w:r w:rsidR="006514E4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>13,01</w:t>
      </w:r>
      <w:r w:rsidRPr="00EF6156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>%.</w:t>
      </w:r>
    </w:p>
    <w:p w14:paraId="69FDA828" w14:textId="77777777" w:rsidR="00EF6156" w:rsidRPr="00EF6156" w:rsidRDefault="00EF6156" w:rsidP="00EF61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</w:pPr>
      <w:r w:rsidRPr="00EF6156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hr-HR"/>
        </w:rPr>
        <w:t>Podmirenje obveza prema zaposlenicima i državi tijekom 2023. godine odvijalo se predviđenom dinamikom odnosno sukladno rokovima definiranim ugovorima i/ili računima. Podmirenje obveza prema dobavljačima nije se odvijalo sukladno dospijeću plaćanja a sve iz razloga nedostajućih limita HZZO-a za podmirenje tekućih obveza te složene financijske situacije Ustanove koja se ogleda i u povećem prenesenom manjku iz prethodnih godina.</w:t>
      </w:r>
    </w:p>
    <w:p w14:paraId="7BF15A61" w14:textId="77777777" w:rsidR="004015B2" w:rsidRDefault="004015B2" w:rsidP="004015B2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sectPr w:rsidR="004015B2" w:rsidSect="002F207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90CB5" w14:textId="77777777" w:rsidR="002F2073" w:rsidRDefault="002F2073" w:rsidP="005A54F6">
      <w:pPr>
        <w:spacing w:after="0" w:line="240" w:lineRule="auto"/>
      </w:pPr>
      <w:r>
        <w:separator/>
      </w:r>
    </w:p>
  </w:endnote>
  <w:endnote w:type="continuationSeparator" w:id="0">
    <w:p w14:paraId="3D8175C1" w14:textId="77777777" w:rsidR="002F2073" w:rsidRDefault="002F2073" w:rsidP="005A5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CDEC3" w14:textId="38D64E6F" w:rsidR="00630602" w:rsidRDefault="00630602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AE84C" w14:textId="77777777" w:rsidR="002F2073" w:rsidRDefault="002F2073" w:rsidP="005A54F6">
      <w:pPr>
        <w:spacing w:after="0" w:line="240" w:lineRule="auto"/>
      </w:pPr>
      <w:r>
        <w:separator/>
      </w:r>
    </w:p>
  </w:footnote>
  <w:footnote w:type="continuationSeparator" w:id="0">
    <w:p w14:paraId="4F931D0B" w14:textId="77777777" w:rsidR="002F2073" w:rsidRDefault="002F2073" w:rsidP="005A5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00D5B"/>
    <w:multiLevelType w:val="hybridMultilevel"/>
    <w:tmpl w:val="D8FCC284"/>
    <w:lvl w:ilvl="0" w:tplc="ABAC88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3551B"/>
    <w:multiLevelType w:val="hybridMultilevel"/>
    <w:tmpl w:val="D96C8F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1B11"/>
    <w:multiLevelType w:val="hybridMultilevel"/>
    <w:tmpl w:val="C452043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34C8F"/>
    <w:multiLevelType w:val="hybridMultilevel"/>
    <w:tmpl w:val="D9307EC4"/>
    <w:lvl w:ilvl="0" w:tplc="C78611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A5233"/>
    <w:multiLevelType w:val="hybridMultilevel"/>
    <w:tmpl w:val="D96C8FA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A2CDB"/>
    <w:multiLevelType w:val="hybridMultilevel"/>
    <w:tmpl w:val="020260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D765F1"/>
    <w:multiLevelType w:val="hybridMultilevel"/>
    <w:tmpl w:val="45CE71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47762"/>
    <w:multiLevelType w:val="hybridMultilevel"/>
    <w:tmpl w:val="F4A8797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95E70"/>
    <w:multiLevelType w:val="hybridMultilevel"/>
    <w:tmpl w:val="E5602966"/>
    <w:lvl w:ilvl="0" w:tplc="41C6A26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0413DC"/>
    <w:multiLevelType w:val="hybridMultilevel"/>
    <w:tmpl w:val="A16630A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C839B0"/>
    <w:multiLevelType w:val="hybridMultilevel"/>
    <w:tmpl w:val="D96C8F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250E78"/>
    <w:multiLevelType w:val="hybridMultilevel"/>
    <w:tmpl w:val="5BAC3C78"/>
    <w:lvl w:ilvl="0" w:tplc="B60221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6843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2823368">
    <w:abstractNumId w:val="4"/>
  </w:num>
  <w:num w:numId="3" w16cid:durableId="898858116">
    <w:abstractNumId w:val="2"/>
  </w:num>
  <w:num w:numId="4" w16cid:durableId="1951738610">
    <w:abstractNumId w:val="3"/>
  </w:num>
  <w:num w:numId="5" w16cid:durableId="1650279633">
    <w:abstractNumId w:val="10"/>
  </w:num>
  <w:num w:numId="6" w16cid:durableId="932014195">
    <w:abstractNumId w:val="1"/>
  </w:num>
  <w:num w:numId="7" w16cid:durableId="952201322">
    <w:abstractNumId w:val="6"/>
  </w:num>
  <w:num w:numId="8" w16cid:durableId="954294019">
    <w:abstractNumId w:val="5"/>
  </w:num>
  <w:num w:numId="9" w16cid:durableId="18060019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4254181">
    <w:abstractNumId w:val="8"/>
  </w:num>
  <w:num w:numId="11" w16cid:durableId="217017814">
    <w:abstractNumId w:val="0"/>
  </w:num>
  <w:num w:numId="12" w16cid:durableId="116917788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EFE"/>
    <w:rsid w:val="00000635"/>
    <w:rsid w:val="00001615"/>
    <w:rsid w:val="0000313A"/>
    <w:rsid w:val="000069A6"/>
    <w:rsid w:val="00006D6F"/>
    <w:rsid w:val="000075CD"/>
    <w:rsid w:val="000103FC"/>
    <w:rsid w:val="00010ED9"/>
    <w:rsid w:val="00012A18"/>
    <w:rsid w:val="00013142"/>
    <w:rsid w:val="000142DD"/>
    <w:rsid w:val="00014A6B"/>
    <w:rsid w:val="000162C4"/>
    <w:rsid w:val="00017ACB"/>
    <w:rsid w:val="00017EFE"/>
    <w:rsid w:val="0002217B"/>
    <w:rsid w:val="00022677"/>
    <w:rsid w:val="00022CAE"/>
    <w:rsid w:val="00023B41"/>
    <w:rsid w:val="00024932"/>
    <w:rsid w:val="00024F49"/>
    <w:rsid w:val="00026F49"/>
    <w:rsid w:val="0002701F"/>
    <w:rsid w:val="0003018B"/>
    <w:rsid w:val="00030FC3"/>
    <w:rsid w:val="00032920"/>
    <w:rsid w:val="00032B04"/>
    <w:rsid w:val="00042232"/>
    <w:rsid w:val="00042248"/>
    <w:rsid w:val="000435F1"/>
    <w:rsid w:val="000464F0"/>
    <w:rsid w:val="00047DEC"/>
    <w:rsid w:val="00050769"/>
    <w:rsid w:val="000523B2"/>
    <w:rsid w:val="00053AAC"/>
    <w:rsid w:val="00055707"/>
    <w:rsid w:val="00056EE5"/>
    <w:rsid w:val="000571E5"/>
    <w:rsid w:val="00062B10"/>
    <w:rsid w:val="00062DD5"/>
    <w:rsid w:val="00064EB4"/>
    <w:rsid w:val="00071245"/>
    <w:rsid w:val="000713AC"/>
    <w:rsid w:val="000718E4"/>
    <w:rsid w:val="000735F5"/>
    <w:rsid w:val="0007383B"/>
    <w:rsid w:val="00076FDC"/>
    <w:rsid w:val="000812D0"/>
    <w:rsid w:val="000855AE"/>
    <w:rsid w:val="000865BA"/>
    <w:rsid w:val="00086CF7"/>
    <w:rsid w:val="00087CB2"/>
    <w:rsid w:val="00087F23"/>
    <w:rsid w:val="00094731"/>
    <w:rsid w:val="000960B5"/>
    <w:rsid w:val="000A076D"/>
    <w:rsid w:val="000A0D3B"/>
    <w:rsid w:val="000A236A"/>
    <w:rsid w:val="000A5803"/>
    <w:rsid w:val="000B0DDB"/>
    <w:rsid w:val="000B2B93"/>
    <w:rsid w:val="000B312F"/>
    <w:rsid w:val="000B32C5"/>
    <w:rsid w:val="000B42EA"/>
    <w:rsid w:val="000B51D2"/>
    <w:rsid w:val="000B7145"/>
    <w:rsid w:val="000B71BB"/>
    <w:rsid w:val="000C063A"/>
    <w:rsid w:val="000C1EC0"/>
    <w:rsid w:val="000C3FB8"/>
    <w:rsid w:val="000C5290"/>
    <w:rsid w:val="000C616E"/>
    <w:rsid w:val="000D0C40"/>
    <w:rsid w:val="000D15E1"/>
    <w:rsid w:val="000D1B4F"/>
    <w:rsid w:val="000D1BED"/>
    <w:rsid w:val="000D1E07"/>
    <w:rsid w:val="000D446F"/>
    <w:rsid w:val="000D73EC"/>
    <w:rsid w:val="000D770F"/>
    <w:rsid w:val="000D7712"/>
    <w:rsid w:val="000E0D99"/>
    <w:rsid w:val="000E27EF"/>
    <w:rsid w:val="000E2D3F"/>
    <w:rsid w:val="000E5119"/>
    <w:rsid w:val="000F00F6"/>
    <w:rsid w:val="000F0669"/>
    <w:rsid w:val="000F1946"/>
    <w:rsid w:val="000F2B8B"/>
    <w:rsid w:val="000F626B"/>
    <w:rsid w:val="000F6523"/>
    <w:rsid w:val="000F78A5"/>
    <w:rsid w:val="0010076C"/>
    <w:rsid w:val="00100FBA"/>
    <w:rsid w:val="0010119D"/>
    <w:rsid w:val="00101A0E"/>
    <w:rsid w:val="00102525"/>
    <w:rsid w:val="001040DC"/>
    <w:rsid w:val="00111FC8"/>
    <w:rsid w:val="00112464"/>
    <w:rsid w:val="00115039"/>
    <w:rsid w:val="00117DAA"/>
    <w:rsid w:val="00120D55"/>
    <w:rsid w:val="0012137B"/>
    <w:rsid w:val="00123293"/>
    <w:rsid w:val="00124393"/>
    <w:rsid w:val="00124D53"/>
    <w:rsid w:val="00125EBA"/>
    <w:rsid w:val="001275C6"/>
    <w:rsid w:val="00130CC4"/>
    <w:rsid w:val="001322FF"/>
    <w:rsid w:val="00132F51"/>
    <w:rsid w:val="00133622"/>
    <w:rsid w:val="00134C73"/>
    <w:rsid w:val="00136059"/>
    <w:rsid w:val="00136BEC"/>
    <w:rsid w:val="0014161E"/>
    <w:rsid w:val="0014418E"/>
    <w:rsid w:val="001467AF"/>
    <w:rsid w:val="001475F1"/>
    <w:rsid w:val="001477D5"/>
    <w:rsid w:val="00147EC3"/>
    <w:rsid w:val="00151239"/>
    <w:rsid w:val="0015123F"/>
    <w:rsid w:val="00151AEC"/>
    <w:rsid w:val="001538F4"/>
    <w:rsid w:val="00153DD8"/>
    <w:rsid w:val="0015467F"/>
    <w:rsid w:val="00156655"/>
    <w:rsid w:val="00157901"/>
    <w:rsid w:val="0016397E"/>
    <w:rsid w:val="00170BD2"/>
    <w:rsid w:val="0017179A"/>
    <w:rsid w:val="00171D75"/>
    <w:rsid w:val="00172A53"/>
    <w:rsid w:val="00173E02"/>
    <w:rsid w:val="00174634"/>
    <w:rsid w:val="00176096"/>
    <w:rsid w:val="00182E1C"/>
    <w:rsid w:val="00183D65"/>
    <w:rsid w:val="0018464F"/>
    <w:rsid w:val="00185000"/>
    <w:rsid w:val="00186705"/>
    <w:rsid w:val="00192EBC"/>
    <w:rsid w:val="001934E7"/>
    <w:rsid w:val="001937C7"/>
    <w:rsid w:val="001945D7"/>
    <w:rsid w:val="00194A92"/>
    <w:rsid w:val="00194E88"/>
    <w:rsid w:val="001952AD"/>
    <w:rsid w:val="00196A4E"/>
    <w:rsid w:val="00196C90"/>
    <w:rsid w:val="001973CB"/>
    <w:rsid w:val="001A2DB5"/>
    <w:rsid w:val="001A30C9"/>
    <w:rsid w:val="001A6A5F"/>
    <w:rsid w:val="001B1748"/>
    <w:rsid w:val="001B1E5D"/>
    <w:rsid w:val="001B2034"/>
    <w:rsid w:val="001B2CA4"/>
    <w:rsid w:val="001B5558"/>
    <w:rsid w:val="001B55E9"/>
    <w:rsid w:val="001C0361"/>
    <w:rsid w:val="001C106E"/>
    <w:rsid w:val="001C134A"/>
    <w:rsid w:val="001C1DC5"/>
    <w:rsid w:val="001C4235"/>
    <w:rsid w:val="001C5517"/>
    <w:rsid w:val="001C5926"/>
    <w:rsid w:val="001C5EBC"/>
    <w:rsid w:val="001C6D34"/>
    <w:rsid w:val="001C7787"/>
    <w:rsid w:val="001D0175"/>
    <w:rsid w:val="001D0256"/>
    <w:rsid w:val="001D0A75"/>
    <w:rsid w:val="001D0D3E"/>
    <w:rsid w:val="001D2472"/>
    <w:rsid w:val="001D2EB5"/>
    <w:rsid w:val="001D5093"/>
    <w:rsid w:val="001D54A6"/>
    <w:rsid w:val="001D5E05"/>
    <w:rsid w:val="001D75FC"/>
    <w:rsid w:val="001D7D3F"/>
    <w:rsid w:val="001E0F7B"/>
    <w:rsid w:val="001E1F67"/>
    <w:rsid w:val="001E5FFD"/>
    <w:rsid w:val="001E70C0"/>
    <w:rsid w:val="001F0A5E"/>
    <w:rsid w:val="001F18BA"/>
    <w:rsid w:val="001F31FE"/>
    <w:rsid w:val="001F4ACB"/>
    <w:rsid w:val="001F63F2"/>
    <w:rsid w:val="001F6BDB"/>
    <w:rsid w:val="001F7038"/>
    <w:rsid w:val="002005B0"/>
    <w:rsid w:val="00201D98"/>
    <w:rsid w:val="00204625"/>
    <w:rsid w:val="0020585B"/>
    <w:rsid w:val="00206A3B"/>
    <w:rsid w:val="00207525"/>
    <w:rsid w:val="00211B1C"/>
    <w:rsid w:val="002166C2"/>
    <w:rsid w:val="00220F8D"/>
    <w:rsid w:val="00224938"/>
    <w:rsid w:val="00224CC2"/>
    <w:rsid w:val="00225FFD"/>
    <w:rsid w:val="00226C92"/>
    <w:rsid w:val="00226D26"/>
    <w:rsid w:val="002273D5"/>
    <w:rsid w:val="00230CDA"/>
    <w:rsid w:val="00230F58"/>
    <w:rsid w:val="00234402"/>
    <w:rsid w:val="002352DD"/>
    <w:rsid w:val="002368F1"/>
    <w:rsid w:val="00236D78"/>
    <w:rsid w:val="0023725D"/>
    <w:rsid w:val="00237F1F"/>
    <w:rsid w:val="00240655"/>
    <w:rsid w:val="00240BBA"/>
    <w:rsid w:val="00246372"/>
    <w:rsid w:val="00247411"/>
    <w:rsid w:val="002477D4"/>
    <w:rsid w:val="00250E7A"/>
    <w:rsid w:val="00252F14"/>
    <w:rsid w:val="00253904"/>
    <w:rsid w:val="00254C94"/>
    <w:rsid w:val="00255122"/>
    <w:rsid w:val="002601DC"/>
    <w:rsid w:val="00260F23"/>
    <w:rsid w:val="0026185B"/>
    <w:rsid w:val="00261A78"/>
    <w:rsid w:val="00261DBF"/>
    <w:rsid w:val="0026412D"/>
    <w:rsid w:val="002672C8"/>
    <w:rsid w:val="00270282"/>
    <w:rsid w:val="00270D70"/>
    <w:rsid w:val="00271F67"/>
    <w:rsid w:val="002746AF"/>
    <w:rsid w:val="0027629B"/>
    <w:rsid w:val="0027733D"/>
    <w:rsid w:val="00280924"/>
    <w:rsid w:val="00282402"/>
    <w:rsid w:val="00283455"/>
    <w:rsid w:val="0028445D"/>
    <w:rsid w:val="002844C1"/>
    <w:rsid w:val="00285948"/>
    <w:rsid w:val="0028662B"/>
    <w:rsid w:val="002877C9"/>
    <w:rsid w:val="00287EEE"/>
    <w:rsid w:val="00291122"/>
    <w:rsid w:val="00293768"/>
    <w:rsid w:val="00294160"/>
    <w:rsid w:val="00294578"/>
    <w:rsid w:val="002949ED"/>
    <w:rsid w:val="00294A56"/>
    <w:rsid w:val="002A05FB"/>
    <w:rsid w:val="002A0FCC"/>
    <w:rsid w:val="002A46D6"/>
    <w:rsid w:val="002A4B66"/>
    <w:rsid w:val="002A5ABD"/>
    <w:rsid w:val="002A6634"/>
    <w:rsid w:val="002A70B5"/>
    <w:rsid w:val="002A759C"/>
    <w:rsid w:val="002B15EC"/>
    <w:rsid w:val="002B2811"/>
    <w:rsid w:val="002B3D6C"/>
    <w:rsid w:val="002B45D9"/>
    <w:rsid w:val="002B460E"/>
    <w:rsid w:val="002B679D"/>
    <w:rsid w:val="002B6AAF"/>
    <w:rsid w:val="002C0BC3"/>
    <w:rsid w:val="002C100A"/>
    <w:rsid w:val="002C17FE"/>
    <w:rsid w:val="002C2D44"/>
    <w:rsid w:val="002C4558"/>
    <w:rsid w:val="002C615D"/>
    <w:rsid w:val="002D0543"/>
    <w:rsid w:val="002D0EE0"/>
    <w:rsid w:val="002D13B2"/>
    <w:rsid w:val="002D2338"/>
    <w:rsid w:val="002D2BB4"/>
    <w:rsid w:val="002D3622"/>
    <w:rsid w:val="002D3FF0"/>
    <w:rsid w:val="002D601D"/>
    <w:rsid w:val="002D67B6"/>
    <w:rsid w:val="002E2397"/>
    <w:rsid w:val="002E2C7B"/>
    <w:rsid w:val="002E499B"/>
    <w:rsid w:val="002E54A4"/>
    <w:rsid w:val="002E56D7"/>
    <w:rsid w:val="002E64A6"/>
    <w:rsid w:val="002E6D75"/>
    <w:rsid w:val="002F2073"/>
    <w:rsid w:val="002F419C"/>
    <w:rsid w:val="002F4FF6"/>
    <w:rsid w:val="002F5562"/>
    <w:rsid w:val="002F65D0"/>
    <w:rsid w:val="003009D5"/>
    <w:rsid w:val="00301426"/>
    <w:rsid w:val="00302A08"/>
    <w:rsid w:val="00305860"/>
    <w:rsid w:val="00305CE7"/>
    <w:rsid w:val="0030663C"/>
    <w:rsid w:val="00307612"/>
    <w:rsid w:val="00307CE3"/>
    <w:rsid w:val="0031149F"/>
    <w:rsid w:val="003114F8"/>
    <w:rsid w:val="0031256C"/>
    <w:rsid w:val="003148BF"/>
    <w:rsid w:val="00314CF5"/>
    <w:rsid w:val="0031539D"/>
    <w:rsid w:val="00320B47"/>
    <w:rsid w:val="0032312D"/>
    <w:rsid w:val="0032314E"/>
    <w:rsid w:val="00323495"/>
    <w:rsid w:val="003277F3"/>
    <w:rsid w:val="00332997"/>
    <w:rsid w:val="003330B1"/>
    <w:rsid w:val="00334475"/>
    <w:rsid w:val="00335098"/>
    <w:rsid w:val="00336D08"/>
    <w:rsid w:val="00337564"/>
    <w:rsid w:val="00337E69"/>
    <w:rsid w:val="0034137F"/>
    <w:rsid w:val="003414A4"/>
    <w:rsid w:val="00343137"/>
    <w:rsid w:val="003446FB"/>
    <w:rsid w:val="00345FA3"/>
    <w:rsid w:val="00346475"/>
    <w:rsid w:val="0034713E"/>
    <w:rsid w:val="00351D13"/>
    <w:rsid w:val="00353C36"/>
    <w:rsid w:val="0035516E"/>
    <w:rsid w:val="00356536"/>
    <w:rsid w:val="0035723B"/>
    <w:rsid w:val="00357B47"/>
    <w:rsid w:val="00361B35"/>
    <w:rsid w:val="00365C4E"/>
    <w:rsid w:val="00371CA3"/>
    <w:rsid w:val="00373A44"/>
    <w:rsid w:val="003754A8"/>
    <w:rsid w:val="00376384"/>
    <w:rsid w:val="00377473"/>
    <w:rsid w:val="00380BD6"/>
    <w:rsid w:val="003813C4"/>
    <w:rsid w:val="00383D27"/>
    <w:rsid w:val="00384FC0"/>
    <w:rsid w:val="003851E1"/>
    <w:rsid w:val="00386510"/>
    <w:rsid w:val="00386B29"/>
    <w:rsid w:val="00387097"/>
    <w:rsid w:val="00387FF4"/>
    <w:rsid w:val="0039098C"/>
    <w:rsid w:val="003913BE"/>
    <w:rsid w:val="00391BAB"/>
    <w:rsid w:val="0039435D"/>
    <w:rsid w:val="00394473"/>
    <w:rsid w:val="0039460E"/>
    <w:rsid w:val="00394D36"/>
    <w:rsid w:val="003951BA"/>
    <w:rsid w:val="00395D0C"/>
    <w:rsid w:val="00396216"/>
    <w:rsid w:val="003964CD"/>
    <w:rsid w:val="00397CBD"/>
    <w:rsid w:val="00397D1F"/>
    <w:rsid w:val="003A045D"/>
    <w:rsid w:val="003A25ED"/>
    <w:rsid w:val="003A2AFE"/>
    <w:rsid w:val="003A387D"/>
    <w:rsid w:val="003A4FCE"/>
    <w:rsid w:val="003A6893"/>
    <w:rsid w:val="003B0A6B"/>
    <w:rsid w:val="003B26A0"/>
    <w:rsid w:val="003B3809"/>
    <w:rsid w:val="003B727A"/>
    <w:rsid w:val="003C0706"/>
    <w:rsid w:val="003C246B"/>
    <w:rsid w:val="003C5011"/>
    <w:rsid w:val="003C50FC"/>
    <w:rsid w:val="003C56F2"/>
    <w:rsid w:val="003C7407"/>
    <w:rsid w:val="003C7F28"/>
    <w:rsid w:val="003C7FF8"/>
    <w:rsid w:val="003D0806"/>
    <w:rsid w:val="003D36A7"/>
    <w:rsid w:val="003D38E5"/>
    <w:rsid w:val="003D587C"/>
    <w:rsid w:val="003D5B1C"/>
    <w:rsid w:val="003D6E50"/>
    <w:rsid w:val="003E2181"/>
    <w:rsid w:val="003E4BF2"/>
    <w:rsid w:val="003E61A0"/>
    <w:rsid w:val="003E69DB"/>
    <w:rsid w:val="003E7650"/>
    <w:rsid w:val="003E7D1F"/>
    <w:rsid w:val="003F0C1E"/>
    <w:rsid w:val="003F1E8B"/>
    <w:rsid w:val="003F5BBF"/>
    <w:rsid w:val="003F5F82"/>
    <w:rsid w:val="00400E2B"/>
    <w:rsid w:val="004012A1"/>
    <w:rsid w:val="004015B2"/>
    <w:rsid w:val="00404A91"/>
    <w:rsid w:val="00410E54"/>
    <w:rsid w:val="00412FEB"/>
    <w:rsid w:val="00413B77"/>
    <w:rsid w:val="00414CAF"/>
    <w:rsid w:val="0041734A"/>
    <w:rsid w:val="004213AB"/>
    <w:rsid w:val="00422C34"/>
    <w:rsid w:val="0042402A"/>
    <w:rsid w:val="0042444C"/>
    <w:rsid w:val="0042530C"/>
    <w:rsid w:val="00430A5B"/>
    <w:rsid w:val="004324DC"/>
    <w:rsid w:val="00434A92"/>
    <w:rsid w:val="00436900"/>
    <w:rsid w:val="004411FE"/>
    <w:rsid w:val="004436C2"/>
    <w:rsid w:val="00445357"/>
    <w:rsid w:val="00445590"/>
    <w:rsid w:val="0045175F"/>
    <w:rsid w:val="00451EAC"/>
    <w:rsid w:val="00452250"/>
    <w:rsid w:val="00452A56"/>
    <w:rsid w:val="00456393"/>
    <w:rsid w:val="00456415"/>
    <w:rsid w:val="00456888"/>
    <w:rsid w:val="00456AFF"/>
    <w:rsid w:val="00462144"/>
    <w:rsid w:val="00463E33"/>
    <w:rsid w:val="00465350"/>
    <w:rsid w:val="00466142"/>
    <w:rsid w:val="00467163"/>
    <w:rsid w:val="0046767F"/>
    <w:rsid w:val="00470B38"/>
    <w:rsid w:val="00470DC5"/>
    <w:rsid w:val="00470DF8"/>
    <w:rsid w:val="00470E49"/>
    <w:rsid w:val="004710B0"/>
    <w:rsid w:val="00471AAC"/>
    <w:rsid w:val="00471DFF"/>
    <w:rsid w:val="00473090"/>
    <w:rsid w:val="00474BAB"/>
    <w:rsid w:val="00476591"/>
    <w:rsid w:val="004823CF"/>
    <w:rsid w:val="00483BAE"/>
    <w:rsid w:val="00484A80"/>
    <w:rsid w:val="0048574A"/>
    <w:rsid w:val="00490B11"/>
    <w:rsid w:val="00491D58"/>
    <w:rsid w:val="00492355"/>
    <w:rsid w:val="0049270D"/>
    <w:rsid w:val="00492C05"/>
    <w:rsid w:val="00495009"/>
    <w:rsid w:val="00495AEB"/>
    <w:rsid w:val="004A25AC"/>
    <w:rsid w:val="004A580B"/>
    <w:rsid w:val="004A5DEF"/>
    <w:rsid w:val="004A684B"/>
    <w:rsid w:val="004A69F8"/>
    <w:rsid w:val="004A7BAA"/>
    <w:rsid w:val="004B07D0"/>
    <w:rsid w:val="004B1F40"/>
    <w:rsid w:val="004B389A"/>
    <w:rsid w:val="004B5502"/>
    <w:rsid w:val="004B6606"/>
    <w:rsid w:val="004B6C0D"/>
    <w:rsid w:val="004C0C37"/>
    <w:rsid w:val="004C3AE4"/>
    <w:rsid w:val="004C3EE0"/>
    <w:rsid w:val="004C5250"/>
    <w:rsid w:val="004C683A"/>
    <w:rsid w:val="004C6DEF"/>
    <w:rsid w:val="004C78A5"/>
    <w:rsid w:val="004D2516"/>
    <w:rsid w:val="004D3055"/>
    <w:rsid w:val="004D7D29"/>
    <w:rsid w:val="004E0521"/>
    <w:rsid w:val="004E0574"/>
    <w:rsid w:val="004E0942"/>
    <w:rsid w:val="004E1575"/>
    <w:rsid w:val="004E2E74"/>
    <w:rsid w:val="004E4296"/>
    <w:rsid w:val="004E592A"/>
    <w:rsid w:val="004E68B1"/>
    <w:rsid w:val="004F12AF"/>
    <w:rsid w:val="004F15DD"/>
    <w:rsid w:val="004F2FAC"/>
    <w:rsid w:val="004F4B44"/>
    <w:rsid w:val="004F5627"/>
    <w:rsid w:val="004F5839"/>
    <w:rsid w:val="004F75FF"/>
    <w:rsid w:val="00501C2E"/>
    <w:rsid w:val="00501C9F"/>
    <w:rsid w:val="00502C6C"/>
    <w:rsid w:val="0050399A"/>
    <w:rsid w:val="00504291"/>
    <w:rsid w:val="00505119"/>
    <w:rsid w:val="00505196"/>
    <w:rsid w:val="00505EF6"/>
    <w:rsid w:val="0050736B"/>
    <w:rsid w:val="00511191"/>
    <w:rsid w:val="005113AD"/>
    <w:rsid w:val="00512DD5"/>
    <w:rsid w:val="00512E49"/>
    <w:rsid w:val="005137C4"/>
    <w:rsid w:val="00513A80"/>
    <w:rsid w:val="00514B91"/>
    <w:rsid w:val="00520019"/>
    <w:rsid w:val="005202D6"/>
    <w:rsid w:val="00521121"/>
    <w:rsid w:val="00521B40"/>
    <w:rsid w:val="00522C73"/>
    <w:rsid w:val="00525590"/>
    <w:rsid w:val="00526737"/>
    <w:rsid w:val="005300DB"/>
    <w:rsid w:val="00533C28"/>
    <w:rsid w:val="0053510A"/>
    <w:rsid w:val="00535584"/>
    <w:rsid w:val="005362A8"/>
    <w:rsid w:val="00540B79"/>
    <w:rsid w:val="00540BA1"/>
    <w:rsid w:val="00540C01"/>
    <w:rsid w:val="005454EE"/>
    <w:rsid w:val="00545BC7"/>
    <w:rsid w:val="00550DD6"/>
    <w:rsid w:val="00552DA7"/>
    <w:rsid w:val="00555D59"/>
    <w:rsid w:val="00556641"/>
    <w:rsid w:val="00557FB7"/>
    <w:rsid w:val="00560F3E"/>
    <w:rsid w:val="00561FC0"/>
    <w:rsid w:val="0056613C"/>
    <w:rsid w:val="00570291"/>
    <w:rsid w:val="005717DD"/>
    <w:rsid w:val="00571D71"/>
    <w:rsid w:val="0057260D"/>
    <w:rsid w:val="0057275C"/>
    <w:rsid w:val="00573B49"/>
    <w:rsid w:val="00574381"/>
    <w:rsid w:val="005751F3"/>
    <w:rsid w:val="005757E1"/>
    <w:rsid w:val="00577B63"/>
    <w:rsid w:val="00580916"/>
    <w:rsid w:val="005811D9"/>
    <w:rsid w:val="005814C1"/>
    <w:rsid w:val="00582111"/>
    <w:rsid w:val="00582616"/>
    <w:rsid w:val="0058282C"/>
    <w:rsid w:val="0058290B"/>
    <w:rsid w:val="00582B4B"/>
    <w:rsid w:val="005839F6"/>
    <w:rsid w:val="005842CB"/>
    <w:rsid w:val="00584DA3"/>
    <w:rsid w:val="00584DDB"/>
    <w:rsid w:val="00585312"/>
    <w:rsid w:val="005859F9"/>
    <w:rsid w:val="00585C4D"/>
    <w:rsid w:val="00587F57"/>
    <w:rsid w:val="00594301"/>
    <w:rsid w:val="00594EE6"/>
    <w:rsid w:val="00595867"/>
    <w:rsid w:val="00595B87"/>
    <w:rsid w:val="005A12D6"/>
    <w:rsid w:val="005A54F6"/>
    <w:rsid w:val="005A60F2"/>
    <w:rsid w:val="005A6629"/>
    <w:rsid w:val="005A6B4B"/>
    <w:rsid w:val="005A6F52"/>
    <w:rsid w:val="005A701A"/>
    <w:rsid w:val="005A7ED8"/>
    <w:rsid w:val="005B126C"/>
    <w:rsid w:val="005B3310"/>
    <w:rsid w:val="005B4476"/>
    <w:rsid w:val="005B4B29"/>
    <w:rsid w:val="005B5CEE"/>
    <w:rsid w:val="005B71AA"/>
    <w:rsid w:val="005B74DA"/>
    <w:rsid w:val="005C0D12"/>
    <w:rsid w:val="005C10A0"/>
    <w:rsid w:val="005C32DD"/>
    <w:rsid w:val="005C4BEA"/>
    <w:rsid w:val="005C5DBE"/>
    <w:rsid w:val="005D0515"/>
    <w:rsid w:val="005D1A55"/>
    <w:rsid w:val="005D2CEE"/>
    <w:rsid w:val="005D3BC2"/>
    <w:rsid w:val="005D4335"/>
    <w:rsid w:val="005E0A37"/>
    <w:rsid w:val="005E1D46"/>
    <w:rsid w:val="005E200B"/>
    <w:rsid w:val="005E2C66"/>
    <w:rsid w:val="005E3BDD"/>
    <w:rsid w:val="005E52C4"/>
    <w:rsid w:val="005E57F5"/>
    <w:rsid w:val="005E6B2D"/>
    <w:rsid w:val="005E6BE7"/>
    <w:rsid w:val="005E7007"/>
    <w:rsid w:val="005F03C9"/>
    <w:rsid w:val="005F066E"/>
    <w:rsid w:val="005F1B5C"/>
    <w:rsid w:val="005F1C6E"/>
    <w:rsid w:val="005F1DB1"/>
    <w:rsid w:val="005F2435"/>
    <w:rsid w:val="005F2AC9"/>
    <w:rsid w:val="005F2DF4"/>
    <w:rsid w:val="005F7B42"/>
    <w:rsid w:val="00600609"/>
    <w:rsid w:val="0060158E"/>
    <w:rsid w:val="00602BA3"/>
    <w:rsid w:val="00606839"/>
    <w:rsid w:val="00607030"/>
    <w:rsid w:val="00607D5F"/>
    <w:rsid w:val="006156F4"/>
    <w:rsid w:val="006159CB"/>
    <w:rsid w:val="00616CEC"/>
    <w:rsid w:val="0062142F"/>
    <w:rsid w:val="00622CA8"/>
    <w:rsid w:val="00624684"/>
    <w:rsid w:val="00625113"/>
    <w:rsid w:val="006264AD"/>
    <w:rsid w:val="00626BF5"/>
    <w:rsid w:val="00626E70"/>
    <w:rsid w:val="00627393"/>
    <w:rsid w:val="00627F98"/>
    <w:rsid w:val="00630602"/>
    <w:rsid w:val="00632E16"/>
    <w:rsid w:val="00632E74"/>
    <w:rsid w:val="00633176"/>
    <w:rsid w:val="00633620"/>
    <w:rsid w:val="00634B62"/>
    <w:rsid w:val="00635502"/>
    <w:rsid w:val="006367B4"/>
    <w:rsid w:val="0063718E"/>
    <w:rsid w:val="006414C9"/>
    <w:rsid w:val="00641534"/>
    <w:rsid w:val="00641795"/>
    <w:rsid w:val="00641999"/>
    <w:rsid w:val="0064467E"/>
    <w:rsid w:val="00645EF4"/>
    <w:rsid w:val="0064629A"/>
    <w:rsid w:val="00646A78"/>
    <w:rsid w:val="00647CAC"/>
    <w:rsid w:val="00650483"/>
    <w:rsid w:val="00650DAF"/>
    <w:rsid w:val="006512EF"/>
    <w:rsid w:val="006514E4"/>
    <w:rsid w:val="0065239D"/>
    <w:rsid w:val="00652490"/>
    <w:rsid w:val="006525F1"/>
    <w:rsid w:val="006548C4"/>
    <w:rsid w:val="00655215"/>
    <w:rsid w:val="006556EB"/>
    <w:rsid w:val="006561F7"/>
    <w:rsid w:val="00656250"/>
    <w:rsid w:val="00657172"/>
    <w:rsid w:val="006575AB"/>
    <w:rsid w:val="00664A9B"/>
    <w:rsid w:val="00664B5C"/>
    <w:rsid w:val="00665AF2"/>
    <w:rsid w:val="006705F0"/>
    <w:rsid w:val="00672AD7"/>
    <w:rsid w:val="006749EC"/>
    <w:rsid w:val="00677564"/>
    <w:rsid w:val="0067766F"/>
    <w:rsid w:val="00681113"/>
    <w:rsid w:val="00681299"/>
    <w:rsid w:val="00683990"/>
    <w:rsid w:val="006855A7"/>
    <w:rsid w:val="00687061"/>
    <w:rsid w:val="006909BA"/>
    <w:rsid w:val="00692440"/>
    <w:rsid w:val="00693D9A"/>
    <w:rsid w:val="00695A06"/>
    <w:rsid w:val="00696A58"/>
    <w:rsid w:val="00696BCD"/>
    <w:rsid w:val="006A0361"/>
    <w:rsid w:val="006A29B1"/>
    <w:rsid w:val="006A4DBA"/>
    <w:rsid w:val="006A6040"/>
    <w:rsid w:val="006B2887"/>
    <w:rsid w:val="006B2AA1"/>
    <w:rsid w:val="006B2B87"/>
    <w:rsid w:val="006B2F5E"/>
    <w:rsid w:val="006B3DCE"/>
    <w:rsid w:val="006B419D"/>
    <w:rsid w:val="006B527D"/>
    <w:rsid w:val="006B55C2"/>
    <w:rsid w:val="006B5722"/>
    <w:rsid w:val="006B738C"/>
    <w:rsid w:val="006B7840"/>
    <w:rsid w:val="006C0248"/>
    <w:rsid w:val="006C0CAE"/>
    <w:rsid w:val="006C1E41"/>
    <w:rsid w:val="006C2211"/>
    <w:rsid w:val="006C42DA"/>
    <w:rsid w:val="006C47AF"/>
    <w:rsid w:val="006C4A4B"/>
    <w:rsid w:val="006C4ED0"/>
    <w:rsid w:val="006C5B74"/>
    <w:rsid w:val="006C6780"/>
    <w:rsid w:val="006C6ACB"/>
    <w:rsid w:val="006D003D"/>
    <w:rsid w:val="006D1B2D"/>
    <w:rsid w:val="006D1CB7"/>
    <w:rsid w:val="006D286C"/>
    <w:rsid w:val="006D5148"/>
    <w:rsid w:val="006D5DF8"/>
    <w:rsid w:val="006D6272"/>
    <w:rsid w:val="006D775E"/>
    <w:rsid w:val="006D7C1A"/>
    <w:rsid w:val="006E0FCA"/>
    <w:rsid w:val="006E39CC"/>
    <w:rsid w:val="006E509B"/>
    <w:rsid w:val="006E6EB2"/>
    <w:rsid w:val="006E72FF"/>
    <w:rsid w:val="006E736A"/>
    <w:rsid w:val="006F0FEF"/>
    <w:rsid w:val="006F169D"/>
    <w:rsid w:val="006F1A83"/>
    <w:rsid w:val="006F3891"/>
    <w:rsid w:val="006F69E8"/>
    <w:rsid w:val="006F7538"/>
    <w:rsid w:val="007003B0"/>
    <w:rsid w:val="00705962"/>
    <w:rsid w:val="00706B8A"/>
    <w:rsid w:val="007078CE"/>
    <w:rsid w:val="00707B48"/>
    <w:rsid w:val="007132C5"/>
    <w:rsid w:val="00713BBF"/>
    <w:rsid w:val="00715965"/>
    <w:rsid w:val="0071748D"/>
    <w:rsid w:val="00720109"/>
    <w:rsid w:val="00720609"/>
    <w:rsid w:val="007229DA"/>
    <w:rsid w:val="00723E15"/>
    <w:rsid w:val="00724A64"/>
    <w:rsid w:val="00724E9C"/>
    <w:rsid w:val="007254F1"/>
    <w:rsid w:val="007275AA"/>
    <w:rsid w:val="0072785E"/>
    <w:rsid w:val="007301BE"/>
    <w:rsid w:val="007301E6"/>
    <w:rsid w:val="007304E1"/>
    <w:rsid w:val="00730606"/>
    <w:rsid w:val="00732280"/>
    <w:rsid w:val="0073241F"/>
    <w:rsid w:val="0073294A"/>
    <w:rsid w:val="007346C2"/>
    <w:rsid w:val="00735B4B"/>
    <w:rsid w:val="00736815"/>
    <w:rsid w:val="00736D80"/>
    <w:rsid w:val="00737EBF"/>
    <w:rsid w:val="007400B6"/>
    <w:rsid w:val="00740C19"/>
    <w:rsid w:val="007427F9"/>
    <w:rsid w:val="00742DF9"/>
    <w:rsid w:val="00744EBD"/>
    <w:rsid w:val="00745E36"/>
    <w:rsid w:val="00745F3A"/>
    <w:rsid w:val="0074749A"/>
    <w:rsid w:val="00750652"/>
    <w:rsid w:val="00751615"/>
    <w:rsid w:val="007521DD"/>
    <w:rsid w:val="007526D9"/>
    <w:rsid w:val="0075414D"/>
    <w:rsid w:val="00754485"/>
    <w:rsid w:val="0075454D"/>
    <w:rsid w:val="00755402"/>
    <w:rsid w:val="00763DF9"/>
    <w:rsid w:val="007658E2"/>
    <w:rsid w:val="007700BC"/>
    <w:rsid w:val="00770428"/>
    <w:rsid w:val="00772966"/>
    <w:rsid w:val="00773F10"/>
    <w:rsid w:val="00774122"/>
    <w:rsid w:val="007742AD"/>
    <w:rsid w:val="00780327"/>
    <w:rsid w:val="00780A58"/>
    <w:rsid w:val="00780FB1"/>
    <w:rsid w:val="0078248C"/>
    <w:rsid w:val="0078347A"/>
    <w:rsid w:val="0078351F"/>
    <w:rsid w:val="00784D9C"/>
    <w:rsid w:val="00785940"/>
    <w:rsid w:val="007868B3"/>
    <w:rsid w:val="00786A87"/>
    <w:rsid w:val="0079116B"/>
    <w:rsid w:val="00791602"/>
    <w:rsid w:val="00791A2E"/>
    <w:rsid w:val="00791C0B"/>
    <w:rsid w:val="007932F5"/>
    <w:rsid w:val="0079498D"/>
    <w:rsid w:val="00796190"/>
    <w:rsid w:val="007967FD"/>
    <w:rsid w:val="00797579"/>
    <w:rsid w:val="00797AA9"/>
    <w:rsid w:val="007A1F9B"/>
    <w:rsid w:val="007A25D6"/>
    <w:rsid w:val="007A4151"/>
    <w:rsid w:val="007A561B"/>
    <w:rsid w:val="007A586D"/>
    <w:rsid w:val="007A6C30"/>
    <w:rsid w:val="007A764F"/>
    <w:rsid w:val="007B0155"/>
    <w:rsid w:val="007B293B"/>
    <w:rsid w:val="007B4E8F"/>
    <w:rsid w:val="007B5BDE"/>
    <w:rsid w:val="007B6043"/>
    <w:rsid w:val="007C44E9"/>
    <w:rsid w:val="007C4BCC"/>
    <w:rsid w:val="007C4C5B"/>
    <w:rsid w:val="007D17BC"/>
    <w:rsid w:val="007D244D"/>
    <w:rsid w:val="007D2670"/>
    <w:rsid w:val="007D6742"/>
    <w:rsid w:val="007D7C92"/>
    <w:rsid w:val="007E113F"/>
    <w:rsid w:val="007E18AA"/>
    <w:rsid w:val="007E71D5"/>
    <w:rsid w:val="007F3EFB"/>
    <w:rsid w:val="007F4D4E"/>
    <w:rsid w:val="007F6631"/>
    <w:rsid w:val="007F7E7E"/>
    <w:rsid w:val="00800AB5"/>
    <w:rsid w:val="00800BCA"/>
    <w:rsid w:val="00800D44"/>
    <w:rsid w:val="008010B1"/>
    <w:rsid w:val="00801B6F"/>
    <w:rsid w:val="00805BF0"/>
    <w:rsid w:val="00810BBB"/>
    <w:rsid w:val="0081519B"/>
    <w:rsid w:val="00816BF4"/>
    <w:rsid w:val="00817D52"/>
    <w:rsid w:val="0082237C"/>
    <w:rsid w:val="008227FD"/>
    <w:rsid w:val="00822916"/>
    <w:rsid w:val="0082321A"/>
    <w:rsid w:val="00825317"/>
    <w:rsid w:val="00825B38"/>
    <w:rsid w:val="0083279B"/>
    <w:rsid w:val="008346A3"/>
    <w:rsid w:val="00834C61"/>
    <w:rsid w:val="008357A7"/>
    <w:rsid w:val="00835FE2"/>
    <w:rsid w:val="00836D52"/>
    <w:rsid w:val="00837BA2"/>
    <w:rsid w:val="00837C6A"/>
    <w:rsid w:val="00840B91"/>
    <w:rsid w:val="0084246D"/>
    <w:rsid w:val="00842C5E"/>
    <w:rsid w:val="008430A4"/>
    <w:rsid w:val="00844F41"/>
    <w:rsid w:val="00846E62"/>
    <w:rsid w:val="008503E9"/>
    <w:rsid w:val="008505EC"/>
    <w:rsid w:val="00851139"/>
    <w:rsid w:val="00853A5E"/>
    <w:rsid w:val="00853E48"/>
    <w:rsid w:val="00854C82"/>
    <w:rsid w:val="008615C3"/>
    <w:rsid w:val="00861A47"/>
    <w:rsid w:val="00861C92"/>
    <w:rsid w:val="00862EA4"/>
    <w:rsid w:val="00863595"/>
    <w:rsid w:val="008638A0"/>
    <w:rsid w:val="0086792C"/>
    <w:rsid w:val="00871A9F"/>
    <w:rsid w:val="0087296C"/>
    <w:rsid w:val="00872CCF"/>
    <w:rsid w:val="0087404F"/>
    <w:rsid w:val="0087503A"/>
    <w:rsid w:val="00877EE5"/>
    <w:rsid w:val="00880EAC"/>
    <w:rsid w:val="008836CF"/>
    <w:rsid w:val="0088390E"/>
    <w:rsid w:val="00884924"/>
    <w:rsid w:val="0089005E"/>
    <w:rsid w:val="0089090D"/>
    <w:rsid w:val="0089095A"/>
    <w:rsid w:val="00891352"/>
    <w:rsid w:val="0089136C"/>
    <w:rsid w:val="00892FAB"/>
    <w:rsid w:val="008940D9"/>
    <w:rsid w:val="00894281"/>
    <w:rsid w:val="00896F47"/>
    <w:rsid w:val="0089727E"/>
    <w:rsid w:val="008A17F7"/>
    <w:rsid w:val="008A44B9"/>
    <w:rsid w:val="008B11A9"/>
    <w:rsid w:val="008B15BA"/>
    <w:rsid w:val="008B1A73"/>
    <w:rsid w:val="008B1E5A"/>
    <w:rsid w:val="008B244E"/>
    <w:rsid w:val="008B548B"/>
    <w:rsid w:val="008B597C"/>
    <w:rsid w:val="008B5B8E"/>
    <w:rsid w:val="008C0FE3"/>
    <w:rsid w:val="008C1533"/>
    <w:rsid w:val="008C1C3A"/>
    <w:rsid w:val="008C37EE"/>
    <w:rsid w:val="008C5105"/>
    <w:rsid w:val="008C6253"/>
    <w:rsid w:val="008C72C8"/>
    <w:rsid w:val="008C7B43"/>
    <w:rsid w:val="008D08DF"/>
    <w:rsid w:val="008D1458"/>
    <w:rsid w:val="008D1B5B"/>
    <w:rsid w:val="008D1E0E"/>
    <w:rsid w:val="008D54B6"/>
    <w:rsid w:val="008D63EA"/>
    <w:rsid w:val="008E0FBE"/>
    <w:rsid w:val="008E25DA"/>
    <w:rsid w:val="008E3CCC"/>
    <w:rsid w:val="008E3F81"/>
    <w:rsid w:val="008E525F"/>
    <w:rsid w:val="008E5FA0"/>
    <w:rsid w:val="008E7E4C"/>
    <w:rsid w:val="008F0AD8"/>
    <w:rsid w:val="008F1570"/>
    <w:rsid w:val="008F2B82"/>
    <w:rsid w:val="008F306F"/>
    <w:rsid w:val="008F4BE6"/>
    <w:rsid w:val="008F5418"/>
    <w:rsid w:val="008F55BC"/>
    <w:rsid w:val="008F72F0"/>
    <w:rsid w:val="008F7BBB"/>
    <w:rsid w:val="008F7BD3"/>
    <w:rsid w:val="0090040F"/>
    <w:rsid w:val="00900DD4"/>
    <w:rsid w:val="00903993"/>
    <w:rsid w:val="0090459C"/>
    <w:rsid w:val="009079A4"/>
    <w:rsid w:val="009109D2"/>
    <w:rsid w:val="009115D3"/>
    <w:rsid w:val="009117A5"/>
    <w:rsid w:val="0091195C"/>
    <w:rsid w:val="009120B5"/>
    <w:rsid w:val="0091233C"/>
    <w:rsid w:val="009128B4"/>
    <w:rsid w:val="00913519"/>
    <w:rsid w:val="00914265"/>
    <w:rsid w:val="00916922"/>
    <w:rsid w:val="00916DD9"/>
    <w:rsid w:val="00921A5F"/>
    <w:rsid w:val="00926B10"/>
    <w:rsid w:val="00926BAB"/>
    <w:rsid w:val="0092772F"/>
    <w:rsid w:val="0093138C"/>
    <w:rsid w:val="0093187D"/>
    <w:rsid w:val="00935221"/>
    <w:rsid w:val="00935E9B"/>
    <w:rsid w:val="00936B66"/>
    <w:rsid w:val="00936EF6"/>
    <w:rsid w:val="00940057"/>
    <w:rsid w:val="00940C57"/>
    <w:rsid w:val="00941C6F"/>
    <w:rsid w:val="009435D2"/>
    <w:rsid w:val="0094451A"/>
    <w:rsid w:val="00944B29"/>
    <w:rsid w:val="00944D8E"/>
    <w:rsid w:val="00947A77"/>
    <w:rsid w:val="0095193F"/>
    <w:rsid w:val="00951F73"/>
    <w:rsid w:val="00952560"/>
    <w:rsid w:val="00952BE4"/>
    <w:rsid w:val="009534B7"/>
    <w:rsid w:val="009539B9"/>
    <w:rsid w:val="009570BC"/>
    <w:rsid w:val="009574D5"/>
    <w:rsid w:val="00960F19"/>
    <w:rsid w:val="00962F75"/>
    <w:rsid w:val="009634D5"/>
    <w:rsid w:val="00963C19"/>
    <w:rsid w:val="00964FB2"/>
    <w:rsid w:val="00973BFB"/>
    <w:rsid w:val="00973D65"/>
    <w:rsid w:val="009741A2"/>
    <w:rsid w:val="0097500D"/>
    <w:rsid w:val="0097505A"/>
    <w:rsid w:val="00975611"/>
    <w:rsid w:val="00977D1B"/>
    <w:rsid w:val="00980DF8"/>
    <w:rsid w:val="0098263F"/>
    <w:rsid w:val="00983D6E"/>
    <w:rsid w:val="00984C6E"/>
    <w:rsid w:val="00984E15"/>
    <w:rsid w:val="0098505C"/>
    <w:rsid w:val="009859E3"/>
    <w:rsid w:val="009923C8"/>
    <w:rsid w:val="00993168"/>
    <w:rsid w:val="009963F9"/>
    <w:rsid w:val="0099756F"/>
    <w:rsid w:val="00997EE1"/>
    <w:rsid w:val="009A0C9A"/>
    <w:rsid w:val="009A13C7"/>
    <w:rsid w:val="009A473F"/>
    <w:rsid w:val="009A574A"/>
    <w:rsid w:val="009A6CA2"/>
    <w:rsid w:val="009B037C"/>
    <w:rsid w:val="009B0AC5"/>
    <w:rsid w:val="009B112C"/>
    <w:rsid w:val="009B1A7F"/>
    <w:rsid w:val="009B1C67"/>
    <w:rsid w:val="009B2F5A"/>
    <w:rsid w:val="009B483F"/>
    <w:rsid w:val="009B574A"/>
    <w:rsid w:val="009B6922"/>
    <w:rsid w:val="009C013D"/>
    <w:rsid w:val="009C13B7"/>
    <w:rsid w:val="009C2164"/>
    <w:rsid w:val="009C2AF8"/>
    <w:rsid w:val="009C4677"/>
    <w:rsid w:val="009C6666"/>
    <w:rsid w:val="009C7067"/>
    <w:rsid w:val="009C751E"/>
    <w:rsid w:val="009C7F4F"/>
    <w:rsid w:val="009D10A5"/>
    <w:rsid w:val="009D149A"/>
    <w:rsid w:val="009D1963"/>
    <w:rsid w:val="009D20B7"/>
    <w:rsid w:val="009D2B3B"/>
    <w:rsid w:val="009D384B"/>
    <w:rsid w:val="009D5116"/>
    <w:rsid w:val="009D5849"/>
    <w:rsid w:val="009D6962"/>
    <w:rsid w:val="009D7161"/>
    <w:rsid w:val="009E01E1"/>
    <w:rsid w:val="009E305D"/>
    <w:rsid w:val="009E6D44"/>
    <w:rsid w:val="009E7E19"/>
    <w:rsid w:val="009F05E1"/>
    <w:rsid w:val="009F36EA"/>
    <w:rsid w:val="009F3E24"/>
    <w:rsid w:val="009F5A33"/>
    <w:rsid w:val="009F6855"/>
    <w:rsid w:val="00A02140"/>
    <w:rsid w:val="00A040CD"/>
    <w:rsid w:val="00A04B37"/>
    <w:rsid w:val="00A07161"/>
    <w:rsid w:val="00A07F11"/>
    <w:rsid w:val="00A1008F"/>
    <w:rsid w:val="00A1064F"/>
    <w:rsid w:val="00A1299B"/>
    <w:rsid w:val="00A13784"/>
    <w:rsid w:val="00A14C3E"/>
    <w:rsid w:val="00A15A1B"/>
    <w:rsid w:val="00A16443"/>
    <w:rsid w:val="00A1676A"/>
    <w:rsid w:val="00A1695F"/>
    <w:rsid w:val="00A1761F"/>
    <w:rsid w:val="00A2045C"/>
    <w:rsid w:val="00A20F05"/>
    <w:rsid w:val="00A22669"/>
    <w:rsid w:val="00A22D73"/>
    <w:rsid w:val="00A23D11"/>
    <w:rsid w:val="00A2531A"/>
    <w:rsid w:val="00A25446"/>
    <w:rsid w:val="00A309C5"/>
    <w:rsid w:val="00A30A8E"/>
    <w:rsid w:val="00A30DCD"/>
    <w:rsid w:val="00A34149"/>
    <w:rsid w:val="00A34489"/>
    <w:rsid w:val="00A36D9E"/>
    <w:rsid w:val="00A418DB"/>
    <w:rsid w:val="00A43D80"/>
    <w:rsid w:val="00A44822"/>
    <w:rsid w:val="00A45561"/>
    <w:rsid w:val="00A461A3"/>
    <w:rsid w:val="00A46418"/>
    <w:rsid w:val="00A466BE"/>
    <w:rsid w:val="00A5002D"/>
    <w:rsid w:val="00A53036"/>
    <w:rsid w:val="00A54F33"/>
    <w:rsid w:val="00A552AA"/>
    <w:rsid w:val="00A55541"/>
    <w:rsid w:val="00A55802"/>
    <w:rsid w:val="00A61295"/>
    <w:rsid w:val="00A65C96"/>
    <w:rsid w:val="00A65DD0"/>
    <w:rsid w:val="00A67305"/>
    <w:rsid w:val="00A673B9"/>
    <w:rsid w:val="00A7406E"/>
    <w:rsid w:val="00A7528F"/>
    <w:rsid w:val="00A75728"/>
    <w:rsid w:val="00A76547"/>
    <w:rsid w:val="00A76DC8"/>
    <w:rsid w:val="00A771C2"/>
    <w:rsid w:val="00A778CD"/>
    <w:rsid w:val="00A80B27"/>
    <w:rsid w:val="00A80E58"/>
    <w:rsid w:val="00A83BAD"/>
    <w:rsid w:val="00A83D4A"/>
    <w:rsid w:val="00A84438"/>
    <w:rsid w:val="00A8603C"/>
    <w:rsid w:val="00A861A2"/>
    <w:rsid w:val="00A868B8"/>
    <w:rsid w:val="00A9023B"/>
    <w:rsid w:val="00A92680"/>
    <w:rsid w:val="00A92737"/>
    <w:rsid w:val="00A92E43"/>
    <w:rsid w:val="00A93BB5"/>
    <w:rsid w:val="00A94167"/>
    <w:rsid w:val="00A95231"/>
    <w:rsid w:val="00A954BF"/>
    <w:rsid w:val="00A95AD7"/>
    <w:rsid w:val="00A97763"/>
    <w:rsid w:val="00AA0727"/>
    <w:rsid w:val="00AA5D34"/>
    <w:rsid w:val="00AA72F5"/>
    <w:rsid w:val="00AB0F73"/>
    <w:rsid w:val="00AB1952"/>
    <w:rsid w:val="00AB24EE"/>
    <w:rsid w:val="00AB25E6"/>
    <w:rsid w:val="00AB2C19"/>
    <w:rsid w:val="00AB4562"/>
    <w:rsid w:val="00AB6A61"/>
    <w:rsid w:val="00AB7702"/>
    <w:rsid w:val="00AB7986"/>
    <w:rsid w:val="00AB7D84"/>
    <w:rsid w:val="00AC0A6C"/>
    <w:rsid w:val="00AC0BE9"/>
    <w:rsid w:val="00AC2451"/>
    <w:rsid w:val="00AC29CA"/>
    <w:rsid w:val="00AC3547"/>
    <w:rsid w:val="00AC4D1C"/>
    <w:rsid w:val="00AC4FC6"/>
    <w:rsid w:val="00AD16D9"/>
    <w:rsid w:val="00AD1FEC"/>
    <w:rsid w:val="00AD2CEF"/>
    <w:rsid w:val="00AD3112"/>
    <w:rsid w:val="00AD7136"/>
    <w:rsid w:val="00AD7EBD"/>
    <w:rsid w:val="00AD7FEB"/>
    <w:rsid w:val="00AE1A18"/>
    <w:rsid w:val="00AE3967"/>
    <w:rsid w:val="00AE3E28"/>
    <w:rsid w:val="00AE6FA1"/>
    <w:rsid w:val="00AE6FE5"/>
    <w:rsid w:val="00AF2C06"/>
    <w:rsid w:val="00AF3B6A"/>
    <w:rsid w:val="00AF40A1"/>
    <w:rsid w:val="00AF7937"/>
    <w:rsid w:val="00B00439"/>
    <w:rsid w:val="00B01878"/>
    <w:rsid w:val="00B01D65"/>
    <w:rsid w:val="00B03730"/>
    <w:rsid w:val="00B04434"/>
    <w:rsid w:val="00B0569E"/>
    <w:rsid w:val="00B05F73"/>
    <w:rsid w:val="00B06312"/>
    <w:rsid w:val="00B072E3"/>
    <w:rsid w:val="00B07E35"/>
    <w:rsid w:val="00B11AE2"/>
    <w:rsid w:val="00B13301"/>
    <w:rsid w:val="00B13822"/>
    <w:rsid w:val="00B13C54"/>
    <w:rsid w:val="00B1507B"/>
    <w:rsid w:val="00B152FA"/>
    <w:rsid w:val="00B16F29"/>
    <w:rsid w:val="00B17511"/>
    <w:rsid w:val="00B204BD"/>
    <w:rsid w:val="00B221F7"/>
    <w:rsid w:val="00B234BE"/>
    <w:rsid w:val="00B239FD"/>
    <w:rsid w:val="00B27689"/>
    <w:rsid w:val="00B31C7B"/>
    <w:rsid w:val="00B34A53"/>
    <w:rsid w:val="00B3656B"/>
    <w:rsid w:val="00B40406"/>
    <w:rsid w:val="00B407CA"/>
    <w:rsid w:val="00B40AEC"/>
    <w:rsid w:val="00B41E9E"/>
    <w:rsid w:val="00B4438B"/>
    <w:rsid w:val="00B44651"/>
    <w:rsid w:val="00B4472B"/>
    <w:rsid w:val="00B46777"/>
    <w:rsid w:val="00B478B8"/>
    <w:rsid w:val="00B510F7"/>
    <w:rsid w:val="00B526AC"/>
    <w:rsid w:val="00B52CA8"/>
    <w:rsid w:val="00B52D53"/>
    <w:rsid w:val="00B556B2"/>
    <w:rsid w:val="00B5718C"/>
    <w:rsid w:val="00B615E2"/>
    <w:rsid w:val="00B6311A"/>
    <w:rsid w:val="00B635F3"/>
    <w:rsid w:val="00B64962"/>
    <w:rsid w:val="00B70739"/>
    <w:rsid w:val="00B71172"/>
    <w:rsid w:val="00B7122B"/>
    <w:rsid w:val="00B767DD"/>
    <w:rsid w:val="00B76834"/>
    <w:rsid w:val="00B77868"/>
    <w:rsid w:val="00B8303E"/>
    <w:rsid w:val="00B843B2"/>
    <w:rsid w:val="00B84DDF"/>
    <w:rsid w:val="00B86BDB"/>
    <w:rsid w:val="00B87B51"/>
    <w:rsid w:val="00B9055D"/>
    <w:rsid w:val="00B9265D"/>
    <w:rsid w:val="00B9300E"/>
    <w:rsid w:val="00B93CDE"/>
    <w:rsid w:val="00B940E2"/>
    <w:rsid w:val="00B943E4"/>
    <w:rsid w:val="00B944F0"/>
    <w:rsid w:val="00B94E99"/>
    <w:rsid w:val="00B97CD8"/>
    <w:rsid w:val="00BA0187"/>
    <w:rsid w:val="00BA2A41"/>
    <w:rsid w:val="00BA2CFE"/>
    <w:rsid w:val="00BA2DEE"/>
    <w:rsid w:val="00BA60F5"/>
    <w:rsid w:val="00BA702D"/>
    <w:rsid w:val="00BA73C9"/>
    <w:rsid w:val="00BA7811"/>
    <w:rsid w:val="00BB0471"/>
    <w:rsid w:val="00BB227C"/>
    <w:rsid w:val="00BB2494"/>
    <w:rsid w:val="00BB31C0"/>
    <w:rsid w:val="00BB37F9"/>
    <w:rsid w:val="00BB521C"/>
    <w:rsid w:val="00BB7850"/>
    <w:rsid w:val="00BC11FF"/>
    <w:rsid w:val="00BC3222"/>
    <w:rsid w:val="00BC3F9F"/>
    <w:rsid w:val="00BC5505"/>
    <w:rsid w:val="00BC7B38"/>
    <w:rsid w:val="00BD1F38"/>
    <w:rsid w:val="00BD41C7"/>
    <w:rsid w:val="00BE0FFF"/>
    <w:rsid w:val="00BE44C5"/>
    <w:rsid w:val="00BE612C"/>
    <w:rsid w:val="00BE664B"/>
    <w:rsid w:val="00BE72CE"/>
    <w:rsid w:val="00BE7661"/>
    <w:rsid w:val="00BF0070"/>
    <w:rsid w:val="00BF06ED"/>
    <w:rsid w:val="00BF0731"/>
    <w:rsid w:val="00BF08C2"/>
    <w:rsid w:val="00BF1159"/>
    <w:rsid w:val="00BF37CC"/>
    <w:rsid w:val="00BF4CA7"/>
    <w:rsid w:val="00BF56E5"/>
    <w:rsid w:val="00BF6854"/>
    <w:rsid w:val="00BF6D07"/>
    <w:rsid w:val="00C0092D"/>
    <w:rsid w:val="00C01541"/>
    <w:rsid w:val="00C0220E"/>
    <w:rsid w:val="00C0321E"/>
    <w:rsid w:val="00C032BC"/>
    <w:rsid w:val="00C03A35"/>
    <w:rsid w:val="00C04018"/>
    <w:rsid w:val="00C04698"/>
    <w:rsid w:val="00C05924"/>
    <w:rsid w:val="00C065E0"/>
    <w:rsid w:val="00C0674E"/>
    <w:rsid w:val="00C068C1"/>
    <w:rsid w:val="00C10950"/>
    <w:rsid w:val="00C10D9F"/>
    <w:rsid w:val="00C10F15"/>
    <w:rsid w:val="00C1175C"/>
    <w:rsid w:val="00C13265"/>
    <w:rsid w:val="00C151F0"/>
    <w:rsid w:val="00C208E2"/>
    <w:rsid w:val="00C21115"/>
    <w:rsid w:val="00C21E33"/>
    <w:rsid w:val="00C23548"/>
    <w:rsid w:val="00C235A5"/>
    <w:rsid w:val="00C240EC"/>
    <w:rsid w:val="00C2444E"/>
    <w:rsid w:val="00C24EDC"/>
    <w:rsid w:val="00C24F2E"/>
    <w:rsid w:val="00C26ADE"/>
    <w:rsid w:val="00C27FD4"/>
    <w:rsid w:val="00C31D0A"/>
    <w:rsid w:val="00C34BF4"/>
    <w:rsid w:val="00C34E0E"/>
    <w:rsid w:val="00C3524B"/>
    <w:rsid w:val="00C35858"/>
    <w:rsid w:val="00C35ECA"/>
    <w:rsid w:val="00C36F5E"/>
    <w:rsid w:val="00C374B5"/>
    <w:rsid w:val="00C37573"/>
    <w:rsid w:val="00C375EB"/>
    <w:rsid w:val="00C4019B"/>
    <w:rsid w:val="00C41A5C"/>
    <w:rsid w:val="00C429C4"/>
    <w:rsid w:val="00C432E9"/>
    <w:rsid w:val="00C465AE"/>
    <w:rsid w:val="00C4691A"/>
    <w:rsid w:val="00C47716"/>
    <w:rsid w:val="00C50635"/>
    <w:rsid w:val="00C51CE2"/>
    <w:rsid w:val="00C533BB"/>
    <w:rsid w:val="00C53B94"/>
    <w:rsid w:val="00C55B87"/>
    <w:rsid w:val="00C60B48"/>
    <w:rsid w:val="00C63634"/>
    <w:rsid w:val="00C63FE6"/>
    <w:rsid w:val="00C64F96"/>
    <w:rsid w:val="00C65C30"/>
    <w:rsid w:val="00C661C3"/>
    <w:rsid w:val="00C6679C"/>
    <w:rsid w:val="00C679A4"/>
    <w:rsid w:val="00C70BE5"/>
    <w:rsid w:val="00C712AF"/>
    <w:rsid w:val="00C74E8F"/>
    <w:rsid w:val="00C75E6E"/>
    <w:rsid w:val="00C81C91"/>
    <w:rsid w:val="00C84BAF"/>
    <w:rsid w:val="00C86AB6"/>
    <w:rsid w:val="00C8780C"/>
    <w:rsid w:val="00C87B77"/>
    <w:rsid w:val="00C87D14"/>
    <w:rsid w:val="00C90FAA"/>
    <w:rsid w:val="00C9148A"/>
    <w:rsid w:val="00C92108"/>
    <w:rsid w:val="00C949A2"/>
    <w:rsid w:val="00C94BD8"/>
    <w:rsid w:val="00C95730"/>
    <w:rsid w:val="00C96A12"/>
    <w:rsid w:val="00C96FA4"/>
    <w:rsid w:val="00C97D9E"/>
    <w:rsid w:val="00CA2218"/>
    <w:rsid w:val="00CA2B76"/>
    <w:rsid w:val="00CA4E6B"/>
    <w:rsid w:val="00CA5F3A"/>
    <w:rsid w:val="00CA7A2D"/>
    <w:rsid w:val="00CB2E12"/>
    <w:rsid w:val="00CB3650"/>
    <w:rsid w:val="00CB39DE"/>
    <w:rsid w:val="00CB4FB0"/>
    <w:rsid w:val="00CB766C"/>
    <w:rsid w:val="00CB795C"/>
    <w:rsid w:val="00CC416C"/>
    <w:rsid w:val="00CC4E39"/>
    <w:rsid w:val="00CC543D"/>
    <w:rsid w:val="00CC59F1"/>
    <w:rsid w:val="00CC6220"/>
    <w:rsid w:val="00CC6DC2"/>
    <w:rsid w:val="00CD1355"/>
    <w:rsid w:val="00CD18E3"/>
    <w:rsid w:val="00CD2078"/>
    <w:rsid w:val="00CD269C"/>
    <w:rsid w:val="00CD28ED"/>
    <w:rsid w:val="00CD32A6"/>
    <w:rsid w:val="00CD5076"/>
    <w:rsid w:val="00CD50C2"/>
    <w:rsid w:val="00CD5322"/>
    <w:rsid w:val="00CD6263"/>
    <w:rsid w:val="00CD6A6F"/>
    <w:rsid w:val="00CD6D38"/>
    <w:rsid w:val="00CD730E"/>
    <w:rsid w:val="00CD797C"/>
    <w:rsid w:val="00CE037C"/>
    <w:rsid w:val="00CE0804"/>
    <w:rsid w:val="00CE0898"/>
    <w:rsid w:val="00CE28F4"/>
    <w:rsid w:val="00CE6FE4"/>
    <w:rsid w:val="00CE73A6"/>
    <w:rsid w:val="00CE7766"/>
    <w:rsid w:val="00CE77FF"/>
    <w:rsid w:val="00CF294D"/>
    <w:rsid w:val="00CF2BC7"/>
    <w:rsid w:val="00CF3983"/>
    <w:rsid w:val="00CF7575"/>
    <w:rsid w:val="00CF7751"/>
    <w:rsid w:val="00CF7871"/>
    <w:rsid w:val="00D031D5"/>
    <w:rsid w:val="00D03B1F"/>
    <w:rsid w:val="00D03F93"/>
    <w:rsid w:val="00D043CB"/>
    <w:rsid w:val="00D04CA6"/>
    <w:rsid w:val="00D05B27"/>
    <w:rsid w:val="00D05D25"/>
    <w:rsid w:val="00D07B82"/>
    <w:rsid w:val="00D1115A"/>
    <w:rsid w:val="00D124B9"/>
    <w:rsid w:val="00D12F21"/>
    <w:rsid w:val="00D144FF"/>
    <w:rsid w:val="00D147EF"/>
    <w:rsid w:val="00D14A23"/>
    <w:rsid w:val="00D15E6F"/>
    <w:rsid w:val="00D165D0"/>
    <w:rsid w:val="00D1690B"/>
    <w:rsid w:val="00D22685"/>
    <w:rsid w:val="00D2303A"/>
    <w:rsid w:val="00D234EF"/>
    <w:rsid w:val="00D23E65"/>
    <w:rsid w:val="00D24F34"/>
    <w:rsid w:val="00D26856"/>
    <w:rsid w:val="00D26C95"/>
    <w:rsid w:val="00D27DF3"/>
    <w:rsid w:val="00D318BD"/>
    <w:rsid w:val="00D31AD0"/>
    <w:rsid w:val="00D32170"/>
    <w:rsid w:val="00D32750"/>
    <w:rsid w:val="00D34C1C"/>
    <w:rsid w:val="00D34E1D"/>
    <w:rsid w:val="00D3599D"/>
    <w:rsid w:val="00D36069"/>
    <w:rsid w:val="00D36B9B"/>
    <w:rsid w:val="00D37EBB"/>
    <w:rsid w:val="00D4175B"/>
    <w:rsid w:val="00D43424"/>
    <w:rsid w:val="00D43C48"/>
    <w:rsid w:val="00D44068"/>
    <w:rsid w:val="00D44D22"/>
    <w:rsid w:val="00D45EE6"/>
    <w:rsid w:val="00D50483"/>
    <w:rsid w:val="00D557F7"/>
    <w:rsid w:val="00D60045"/>
    <w:rsid w:val="00D60513"/>
    <w:rsid w:val="00D60F5A"/>
    <w:rsid w:val="00D61880"/>
    <w:rsid w:val="00D63576"/>
    <w:rsid w:val="00D6469D"/>
    <w:rsid w:val="00D6522C"/>
    <w:rsid w:val="00D652D1"/>
    <w:rsid w:val="00D671C9"/>
    <w:rsid w:val="00D67FA8"/>
    <w:rsid w:val="00D71BDC"/>
    <w:rsid w:val="00D71C37"/>
    <w:rsid w:val="00D71F54"/>
    <w:rsid w:val="00D72033"/>
    <w:rsid w:val="00D7482E"/>
    <w:rsid w:val="00D76A04"/>
    <w:rsid w:val="00D81362"/>
    <w:rsid w:val="00D83A1F"/>
    <w:rsid w:val="00D8677A"/>
    <w:rsid w:val="00D86FD5"/>
    <w:rsid w:val="00D877B3"/>
    <w:rsid w:val="00D924E9"/>
    <w:rsid w:val="00D95108"/>
    <w:rsid w:val="00D95417"/>
    <w:rsid w:val="00DA0B68"/>
    <w:rsid w:val="00DA0CDB"/>
    <w:rsid w:val="00DA38CF"/>
    <w:rsid w:val="00DA42F0"/>
    <w:rsid w:val="00DA4DF0"/>
    <w:rsid w:val="00DA5924"/>
    <w:rsid w:val="00DA66B3"/>
    <w:rsid w:val="00DA7823"/>
    <w:rsid w:val="00DB10A6"/>
    <w:rsid w:val="00DB1795"/>
    <w:rsid w:val="00DB43B4"/>
    <w:rsid w:val="00DB5A0D"/>
    <w:rsid w:val="00DC0979"/>
    <w:rsid w:val="00DC0EE3"/>
    <w:rsid w:val="00DC183B"/>
    <w:rsid w:val="00DC1EE1"/>
    <w:rsid w:val="00DC1EE4"/>
    <w:rsid w:val="00DC2C87"/>
    <w:rsid w:val="00DC339C"/>
    <w:rsid w:val="00DC45BA"/>
    <w:rsid w:val="00DC4E14"/>
    <w:rsid w:val="00DC53DB"/>
    <w:rsid w:val="00DC6424"/>
    <w:rsid w:val="00DD1739"/>
    <w:rsid w:val="00DD355E"/>
    <w:rsid w:val="00DD3C3C"/>
    <w:rsid w:val="00DD426B"/>
    <w:rsid w:val="00DD708F"/>
    <w:rsid w:val="00DE006B"/>
    <w:rsid w:val="00DE09D8"/>
    <w:rsid w:val="00DE0E5C"/>
    <w:rsid w:val="00DE15A8"/>
    <w:rsid w:val="00DE274F"/>
    <w:rsid w:val="00DE3690"/>
    <w:rsid w:val="00DE4BA2"/>
    <w:rsid w:val="00DE5164"/>
    <w:rsid w:val="00DE6307"/>
    <w:rsid w:val="00DE6CB4"/>
    <w:rsid w:val="00DE78A9"/>
    <w:rsid w:val="00DE7944"/>
    <w:rsid w:val="00DE79C8"/>
    <w:rsid w:val="00DF0C1D"/>
    <w:rsid w:val="00DF19D8"/>
    <w:rsid w:val="00DF39DD"/>
    <w:rsid w:val="00DF443F"/>
    <w:rsid w:val="00DF526E"/>
    <w:rsid w:val="00DF735B"/>
    <w:rsid w:val="00E0148B"/>
    <w:rsid w:val="00E05E0F"/>
    <w:rsid w:val="00E0615D"/>
    <w:rsid w:val="00E06E75"/>
    <w:rsid w:val="00E071FD"/>
    <w:rsid w:val="00E075BF"/>
    <w:rsid w:val="00E117A8"/>
    <w:rsid w:val="00E11858"/>
    <w:rsid w:val="00E11B57"/>
    <w:rsid w:val="00E1209A"/>
    <w:rsid w:val="00E12FD2"/>
    <w:rsid w:val="00E157DB"/>
    <w:rsid w:val="00E17ACE"/>
    <w:rsid w:val="00E2079D"/>
    <w:rsid w:val="00E20BA5"/>
    <w:rsid w:val="00E211A3"/>
    <w:rsid w:val="00E22A11"/>
    <w:rsid w:val="00E22E96"/>
    <w:rsid w:val="00E2323A"/>
    <w:rsid w:val="00E239AB"/>
    <w:rsid w:val="00E247E9"/>
    <w:rsid w:val="00E24B7E"/>
    <w:rsid w:val="00E277AA"/>
    <w:rsid w:val="00E27D76"/>
    <w:rsid w:val="00E3011F"/>
    <w:rsid w:val="00E31FEA"/>
    <w:rsid w:val="00E324D2"/>
    <w:rsid w:val="00E33855"/>
    <w:rsid w:val="00E34739"/>
    <w:rsid w:val="00E34896"/>
    <w:rsid w:val="00E36483"/>
    <w:rsid w:val="00E3672A"/>
    <w:rsid w:val="00E36BD4"/>
    <w:rsid w:val="00E3705E"/>
    <w:rsid w:val="00E41D36"/>
    <w:rsid w:val="00E425BA"/>
    <w:rsid w:val="00E42C2E"/>
    <w:rsid w:val="00E46A90"/>
    <w:rsid w:val="00E47443"/>
    <w:rsid w:val="00E47C9B"/>
    <w:rsid w:val="00E50C3D"/>
    <w:rsid w:val="00E510AA"/>
    <w:rsid w:val="00E5160C"/>
    <w:rsid w:val="00E53186"/>
    <w:rsid w:val="00E53C13"/>
    <w:rsid w:val="00E55ACF"/>
    <w:rsid w:val="00E55E61"/>
    <w:rsid w:val="00E56C4A"/>
    <w:rsid w:val="00E60E67"/>
    <w:rsid w:val="00E61D57"/>
    <w:rsid w:val="00E63922"/>
    <w:rsid w:val="00E63C77"/>
    <w:rsid w:val="00E6563D"/>
    <w:rsid w:val="00E65AD7"/>
    <w:rsid w:val="00E66B2E"/>
    <w:rsid w:val="00E66DFF"/>
    <w:rsid w:val="00E67E96"/>
    <w:rsid w:val="00E70BB9"/>
    <w:rsid w:val="00E710ED"/>
    <w:rsid w:val="00E724D9"/>
    <w:rsid w:val="00E72D6C"/>
    <w:rsid w:val="00E73C74"/>
    <w:rsid w:val="00E77FB4"/>
    <w:rsid w:val="00E81790"/>
    <w:rsid w:val="00E84373"/>
    <w:rsid w:val="00E8503A"/>
    <w:rsid w:val="00E8546B"/>
    <w:rsid w:val="00E87808"/>
    <w:rsid w:val="00E926B7"/>
    <w:rsid w:val="00E95668"/>
    <w:rsid w:val="00E9634D"/>
    <w:rsid w:val="00EA1616"/>
    <w:rsid w:val="00EA2A37"/>
    <w:rsid w:val="00EA584E"/>
    <w:rsid w:val="00EA7FF7"/>
    <w:rsid w:val="00EB128F"/>
    <w:rsid w:val="00EB2003"/>
    <w:rsid w:val="00EB260A"/>
    <w:rsid w:val="00EB3973"/>
    <w:rsid w:val="00EB3E36"/>
    <w:rsid w:val="00EB50EC"/>
    <w:rsid w:val="00EB5C55"/>
    <w:rsid w:val="00EB6A87"/>
    <w:rsid w:val="00EB7001"/>
    <w:rsid w:val="00EB70B0"/>
    <w:rsid w:val="00EC1657"/>
    <w:rsid w:val="00EC36AD"/>
    <w:rsid w:val="00EC4CBF"/>
    <w:rsid w:val="00EC622D"/>
    <w:rsid w:val="00ED01A4"/>
    <w:rsid w:val="00ED01CC"/>
    <w:rsid w:val="00ED20CF"/>
    <w:rsid w:val="00ED2E20"/>
    <w:rsid w:val="00ED3225"/>
    <w:rsid w:val="00ED3D74"/>
    <w:rsid w:val="00ED45CC"/>
    <w:rsid w:val="00ED5C68"/>
    <w:rsid w:val="00ED7060"/>
    <w:rsid w:val="00ED7DD9"/>
    <w:rsid w:val="00EE29EF"/>
    <w:rsid w:val="00EE4278"/>
    <w:rsid w:val="00EE5D77"/>
    <w:rsid w:val="00EE6DB9"/>
    <w:rsid w:val="00EE7477"/>
    <w:rsid w:val="00EE7CA8"/>
    <w:rsid w:val="00EF0CE5"/>
    <w:rsid w:val="00EF232F"/>
    <w:rsid w:val="00EF3FB6"/>
    <w:rsid w:val="00EF418B"/>
    <w:rsid w:val="00EF4376"/>
    <w:rsid w:val="00EF454E"/>
    <w:rsid w:val="00EF50D6"/>
    <w:rsid w:val="00EF6156"/>
    <w:rsid w:val="00EF679A"/>
    <w:rsid w:val="00EF7A57"/>
    <w:rsid w:val="00F00333"/>
    <w:rsid w:val="00F026EF"/>
    <w:rsid w:val="00F0275C"/>
    <w:rsid w:val="00F04491"/>
    <w:rsid w:val="00F049F2"/>
    <w:rsid w:val="00F060D4"/>
    <w:rsid w:val="00F06AB1"/>
    <w:rsid w:val="00F079E6"/>
    <w:rsid w:val="00F120E6"/>
    <w:rsid w:val="00F12D99"/>
    <w:rsid w:val="00F14A69"/>
    <w:rsid w:val="00F1529F"/>
    <w:rsid w:val="00F17F0B"/>
    <w:rsid w:val="00F212D3"/>
    <w:rsid w:val="00F2147A"/>
    <w:rsid w:val="00F21840"/>
    <w:rsid w:val="00F221AF"/>
    <w:rsid w:val="00F22316"/>
    <w:rsid w:val="00F22534"/>
    <w:rsid w:val="00F22E1C"/>
    <w:rsid w:val="00F24490"/>
    <w:rsid w:val="00F268A0"/>
    <w:rsid w:val="00F30D34"/>
    <w:rsid w:val="00F31CD1"/>
    <w:rsid w:val="00F3206D"/>
    <w:rsid w:val="00F3301A"/>
    <w:rsid w:val="00F3303B"/>
    <w:rsid w:val="00F344C1"/>
    <w:rsid w:val="00F348D2"/>
    <w:rsid w:val="00F367F0"/>
    <w:rsid w:val="00F441C1"/>
    <w:rsid w:val="00F44201"/>
    <w:rsid w:val="00F45511"/>
    <w:rsid w:val="00F45C64"/>
    <w:rsid w:val="00F46B21"/>
    <w:rsid w:val="00F46ED6"/>
    <w:rsid w:val="00F47594"/>
    <w:rsid w:val="00F5092E"/>
    <w:rsid w:val="00F52B94"/>
    <w:rsid w:val="00F602AA"/>
    <w:rsid w:val="00F61198"/>
    <w:rsid w:val="00F616E6"/>
    <w:rsid w:val="00F622D5"/>
    <w:rsid w:val="00F63CBD"/>
    <w:rsid w:val="00F67779"/>
    <w:rsid w:val="00F67CBB"/>
    <w:rsid w:val="00F67D40"/>
    <w:rsid w:val="00F7168F"/>
    <w:rsid w:val="00F719BE"/>
    <w:rsid w:val="00F723BD"/>
    <w:rsid w:val="00F73582"/>
    <w:rsid w:val="00F73664"/>
    <w:rsid w:val="00F73BBF"/>
    <w:rsid w:val="00F73E86"/>
    <w:rsid w:val="00F75032"/>
    <w:rsid w:val="00F76FEC"/>
    <w:rsid w:val="00F772EA"/>
    <w:rsid w:val="00F77C74"/>
    <w:rsid w:val="00F80280"/>
    <w:rsid w:val="00F840E4"/>
    <w:rsid w:val="00F842A4"/>
    <w:rsid w:val="00F85E85"/>
    <w:rsid w:val="00F919DE"/>
    <w:rsid w:val="00F925D2"/>
    <w:rsid w:val="00F93BAB"/>
    <w:rsid w:val="00F95390"/>
    <w:rsid w:val="00FA0A65"/>
    <w:rsid w:val="00FA0CC4"/>
    <w:rsid w:val="00FA113D"/>
    <w:rsid w:val="00FA1D83"/>
    <w:rsid w:val="00FA6844"/>
    <w:rsid w:val="00FB2700"/>
    <w:rsid w:val="00FB2941"/>
    <w:rsid w:val="00FB464E"/>
    <w:rsid w:val="00FB57C8"/>
    <w:rsid w:val="00FB6198"/>
    <w:rsid w:val="00FB6D36"/>
    <w:rsid w:val="00FC0FCE"/>
    <w:rsid w:val="00FC15AB"/>
    <w:rsid w:val="00FC24B0"/>
    <w:rsid w:val="00FC2D52"/>
    <w:rsid w:val="00FC6140"/>
    <w:rsid w:val="00FC71AB"/>
    <w:rsid w:val="00FC7EF3"/>
    <w:rsid w:val="00FD0216"/>
    <w:rsid w:val="00FD355A"/>
    <w:rsid w:val="00FD3AAF"/>
    <w:rsid w:val="00FD5682"/>
    <w:rsid w:val="00FD5B5D"/>
    <w:rsid w:val="00FD6761"/>
    <w:rsid w:val="00FD6B19"/>
    <w:rsid w:val="00FD752B"/>
    <w:rsid w:val="00FD7E47"/>
    <w:rsid w:val="00FE13B5"/>
    <w:rsid w:val="00FE1713"/>
    <w:rsid w:val="00FE3925"/>
    <w:rsid w:val="00FE46C6"/>
    <w:rsid w:val="00FE5470"/>
    <w:rsid w:val="00FE60D4"/>
    <w:rsid w:val="00FE7018"/>
    <w:rsid w:val="00FE764C"/>
    <w:rsid w:val="00FE7B04"/>
    <w:rsid w:val="00FF0C0A"/>
    <w:rsid w:val="00FF13BE"/>
    <w:rsid w:val="00FF2AB5"/>
    <w:rsid w:val="00FF315D"/>
    <w:rsid w:val="00FF3784"/>
    <w:rsid w:val="00FF37BD"/>
    <w:rsid w:val="00FF4D07"/>
    <w:rsid w:val="00FF4DB6"/>
    <w:rsid w:val="00FF55BD"/>
    <w:rsid w:val="00FF70EA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E77E5"/>
  <w15:docId w15:val="{534FC1D4-AC25-4AE4-8034-BD32FAD9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652"/>
  </w:style>
  <w:style w:type="paragraph" w:styleId="Naslov2">
    <w:name w:val="heading 2"/>
    <w:basedOn w:val="Normal"/>
    <w:link w:val="Naslov2Char"/>
    <w:uiPriority w:val="9"/>
    <w:qFormat/>
    <w:rsid w:val="00B41E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822916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E4BF2"/>
    <w:pPr>
      <w:ind w:left="720"/>
      <w:contextualSpacing/>
    </w:pPr>
  </w:style>
  <w:style w:type="table" w:styleId="Reetkatablice">
    <w:name w:val="Table Grid"/>
    <w:basedOn w:val="Obinatablica"/>
    <w:uiPriority w:val="39"/>
    <w:rsid w:val="00FC7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A5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54F6"/>
  </w:style>
  <w:style w:type="paragraph" w:styleId="Podnoje">
    <w:name w:val="footer"/>
    <w:basedOn w:val="Normal"/>
    <w:link w:val="PodnojeChar"/>
    <w:uiPriority w:val="99"/>
    <w:unhideWhenUsed/>
    <w:rsid w:val="005A5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54F6"/>
  </w:style>
  <w:style w:type="paragraph" w:styleId="StandardWeb">
    <w:name w:val="Normal (Web)"/>
    <w:basedOn w:val="Normal"/>
    <w:uiPriority w:val="99"/>
    <w:semiHidden/>
    <w:unhideWhenUsed/>
    <w:rsid w:val="007B0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7B0155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D7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75E"/>
    <w:rPr>
      <w:rFonts w:ascii="Segoe U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rsid w:val="00B41E9E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BezproredaChar">
    <w:name w:val="Bez proreda Char"/>
    <w:link w:val="Bezproreda"/>
    <w:uiPriority w:val="1"/>
    <w:locked/>
    <w:rsid w:val="006E7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A69E0-1D74-437E-A932-858FEEDEE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9</Pages>
  <Words>3415</Words>
  <Characters>19470</Characters>
  <Application>Microsoft Office Word</Application>
  <DocSecurity>0</DocSecurity>
  <Lines>162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DZZ1</cp:lastModifiedBy>
  <cp:revision>2309</cp:revision>
  <cp:lastPrinted>2023-08-23T13:13:00Z</cp:lastPrinted>
  <dcterms:created xsi:type="dcterms:W3CDTF">2023-07-05T08:54:00Z</dcterms:created>
  <dcterms:modified xsi:type="dcterms:W3CDTF">2024-03-26T07:11:00Z</dcterms:modified>
</cp:coreProperties>
</file>